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CFE11" w14:textId="77777777" w:rsidR="00755F25" w:rsidRPr="009C3292" w:rsidRDefault="00755F25" w:rsidP="00755F25">
      <w:pPr>
        <w:spacing w:after="0" w:line="240" w:lineRule="auto"/>
        <w:jc w:val="right"/>
        <w:rPr>
          <w:rFonts w:ascii="Times New Roman" w:eastAsia="Times New Roman" w:hAnsi="Times New Roman" w:cs="Times New Roman"/>
          <w:sz w:val="24"/>
          <w:szCs w:val="24"/>
          <w:lang w:val="ro-RO"/>
        </w:rPr>
      </w:pPr>
      <w:r w:rsidRPr="009C3292">
        <w:rPr>
          <w:rFonts w:ascii="Times New Roman" w:eastAsia="Times New Roman" w:hAnsi="Times New Roman" w:cs="Times New Roman"/>
          <w:sz w:val="24"/>
          <w:szCs w:val="24"/>
          <w:lang w:val="ro-RO"/>
        </w:rPr>
        <w:t>UE</w:t>
      </w:r>
    </w:p>
    <w:p w14:paraId="386B9BC2" w14:textId="77777777" w:rsidR="00755F25" w:rsidRPr="009C3292" w:rsidRDefault="00755F25" w:rsidP="00755F25">
      <w:pPr>
        <w:spacing w:after="0" w:line="240" w:lineRule="auto"/>
        <w:jc w:val="right"/>
        <w:rPr>
          <w:rFonts w:ascii="Times New Roman" w:eastAsia="Times New Roman" w:hAnsi="Times New Roman" w:cs="Times New Roman"/>
          <w:sz w:val="24"/>
          <w:szCs w:val="24"/>
          <w:lang w:val="ro-RO"/>
        </w:rPr>
      </w:pPr>
    </w:p>
    <w:p w14:paraId="13432331" w14:textId="77777777" w:rsidR="00755F25" w:rsidRPr="009C3292" w:rsidRDefault="00755F25" w:rsidP="00755F25">
      <w:pPr>
        <w:spacing w:after="0" w:line="240" w:lineRule="auto"/>
        <w:jc w:val="right"/>
        <w:rPr>
          <w:rFonts w:ascii="Times New Roman" w:eastAsia="Times New Roman" w:hAnsi="Times New Roman" w:cs="Times New Roman"/>
          <w:sz w:val="24"/>
          <w:szCs w:val="24"/>
          <w:lang w:val="ro-RO"/>
        </w:rPr>
      </w:pPr>
      <w:r w:rsidRPr="009C3292">
        <w:rPr>
          <w:rFonts w:ascii="Times New Roman" w:eastAsia="Times New Roman" w:hAnsi="Times New Roman" w:cs="Times New Roman"/>
          <w:sz w:val="24"/>
          <w:szCs w:val="24"/>
          <w:lang w:val="ro-RO"/>
        </w:rPr>
        <w:t>Proiect</w:t>
      </w:r>
    </w:p>
    <w:p w14:paraId="1FA0488E" w14:textId="77777777" w:rsidR="00755F25" w:rsidRPr="009C3292" w:rsidRDefault="00755F25" w:rsidP="00AD2796">
      <w:pPr>
        <w:widowControl w:val="0"/>
        <w:spacing w:after="0" w:line="240" w:lineRule="auto"/>
        <w:jc w:val="center"/>
        <w:rPr>
          <w:rFonts w:ascii="Times New Roman" w:eastAsia="Courier New" w:hAnsi="Times New Roman" w:cs="Times New Roman"/>
          <w:b/>
          <w:color w:val="000000"/>
          <w:sz w:val="24"/>
          <w:szCs w:val="24"/>
          <w:lang w:val="ro-RO" w:eastAsia="ro-RO" w:bidi="ro-RO"/>
        </w:rPr>
      </w:pPr>
    </w:p>
    <w:p w14:paraId="632E540B" w14:textId="77777777" w:rsidR="00755F25" w:rsidRPr="009C3292" w:rsidRDefault="00755F25" w:rsidP="00AD2796">
      <w:pPr>
        <w:widowControl w:val="0"/>
        <w:spacing w:after="0" w:line="240" w:lineRule="auto"/>
        <w:jc w:val="center"/>
        <w:rPr>
          <w:rFonts w:ascii="Times New Roman" w:eastAsia="Courier New" w:hAnsi="Times New Roman" w:cs="Times New Roman"/>
          <w:b/>
          <w:color w:val="000000"/>
          <w:sz w:val="24"/>
          <w:szCs w:val="24"/>
          <w:lang w:val="ro-RO" w:eastAsia="ro-RO" w:bidi="ro-RO"/>
        </w:rPr>
      </w:pPr>
    </w:p>
    <w:p w14:paraId="3986D6A3" w14:textId="630C1FD7" w:rsidR="00AD2796" w:rsidRPr="009C3292" w:rsidRDefault="00AD2796" w:rsidP="00AD2796">
      <w:pPr>
        <w:widowControl w:val="0"/>
        <w:spacing w:after="0" w:line="240" w:lineRule="auto"/>
        <w:jc w:val="center"/>
        <w:rPr>
          <w:rFonts w:ascii="Times New Roman" w:eastAsia="Courier New" w:hAnsi="Times New Roman" w:cs="Times New Roman"/>
          <w:b/>
          <w:color w:val="000000"/>
          <w:sz w:val="24"/>
          <w:szCs w:val="24"/>
          <w:lang w:val="ro-RO" w:eastAsia="ro-RO" w:bidi="ro-RO"/>
        </w:rPr>
      </w:pPr>
      <w:r w:rsidRPr="009C3292">
        <w:rPr>
          <w:rFonts w:ascii="Times New Roman" w:eastAsia="Courier New" w:hAnsi="Times New Roman" w:cs="Times New Roman"/>
          <w:b/>
          <w:color w:val="000000"/>
          <w:sz w:val="24"/>
          <w:szCs w:val="24"/>
          <w:lang w:val="ro-RO" w:eastAsia="ro-RO" w:bidi="ro-RO"/>
        </w:rPr>
        <w:t>COMITETUL EXEC</w:t>
      </w:r>
      <w:bookmarkStart w:id="0" w:name="_GoBack"/>
      <w:bookmarkEnd w:id="0"/>
      <w:r w:rsidRPr="009C3292">
        <w:rPr>
          <w:rFonts w:ascii="Times New Roman" w:eastAsia="Courier New" w:hAnsi="Times New Roman" w:cs="Times New Roman"/>
          <w:b/>
          <w:color w:val="000000"/>
          <w:sz w:val="24"/>
          <w:szCs w:val="24"/>
          <w:lang w:val="ro-RO" w:eastAsia="ro-RO" w:bidi="ro-RO"/>
        </w:rPr>
        <w:t>UTIV</w:t>
      </w:r>
    </w:p>
    <w:p w14:paraId="04E50B5A" w14:textId="77777777" w:rsidR="00AD2796" w:rsidRPr="009C3292" w:rsidRDefault="00AD2796" w:rsidP="00AD2796">
      <w:pPr>
        <w:widowControl w:val="0"/>
        <w:spacing w:after="0" w:line="240" w:lineRule="auto"/>
        <w:jc w:val="center"/>
        <w:rPr>
          <w:rFonts w:ascii="Times New Roman" w:eastAsia="Courier New" w:hAnsi="Times New Roman" w:cs="Times New Roman"/>
          <w:b/>
          <w:color w:val="000000"/>
          <w:sz w:val="24"/>
          <w:szCs w:val="24"/>
          <w:lang w:val="ro-RO" w:eastAsia="ro-RO" w:bidi="ro-RO"/>
        </w:rPr>
      </w:pPr>
      <w:r w:rsidRPr="009C3292">
        <w:rPr>
          <w:rFonts w:ascii="Times New Roman" w:eastAsia="Courier New" w:hAnsi="Times New Roman" w:cs="Times New Roman"/>
          <w:b/>
          <w:color w:val="000000"/>
          <w:sz w:val="24"/>
          <w:szCs w:val="24"/>
          <w:lang w:val="ro-RO" w:eastAsia="ro-RO" w:bidi="ro-RO"/>
        </w:rPr>
        <w:t>AL BĂNCII NAȚIONALE A MOLDOVEI</w:t>
      </w:r>
    </w:p>
    <w:p w14:paraId="61F130E5" w14:textId="77777777" w:rsidR="00AD2796" w:rsidRPr="009C3292" w:rsidRDefault="00AD2796" w:rsidP="00AD2796">
      <w:pPr>
        <w:widowControl w:val="0"/>
        <w:spacing w:after="0" w:line="240" w:lineRule="auto"/>
        <w:jc w:val="center"/>
        <w:rPr>
          <w:rFonts w:ascii="Times New Roman" w:eastAsia="Courier New" w:hAnsi="Times New Roman" w:cs="Times New Roman"/>
          <w:b/>
          <w:color w:val="000000"/>
          <w:sz w:val="24"/>
          <w:szCs w:val="24"/>
          <w:lang w:val="ro-RO" w:eastAsia="ro-RO" w:bidi="ro-RO"/>
        </w:rPr>
      </w:pPr>
    </w:p>
    <w:p w14:paraId="7CED99AE" w14:textId="77777777" w:rsidR="00AD2796" w:rsidRPr="009C3292" w:rsidRDefault="00AD2796" w:rsidP="00AD2796">
      <w:pPr>
        <w:widowControl w:val="0"/>
        <w:spacing w:after="0" w:line="240" w:lineRule="auto"/>
        <w:jc w:val="center"/>
        <w:rPr>
          <w:rFonts w:ascii="Times New Roman" w:eastAsia="Courier New" w:hAnsi="Times New Roman" w:cs="Times New Roman"/>
          <w:b/>
          <w:color w:val="000000"/>
          <w:sz w:val="24"/>
          <w:szCs w:val="24"/>
          <w:lang w:val="ro-RO" w:eastAsia="ro-RO" w:bidi="ro-RO"/>
        </w:rPr>
      </w:pPr>
      <w:r w:rsidRPr="009C3292">
        <w:rPr>
          <w:rFonts w:ascii="Times New Roman" w:eastAsia="Courier New" w:hAnsi="Times New Roman" w:cs="Times New Roman"/>
          <w:b/>
          <w:color w:val="000000"/>
          <w:sz w:val="24"/>
          <w:szCs w:val="24"/>
          <w:lang w:val="ro-RO" w:eastAsia="ro-RO" w:bidi="ro-RO"/>
        </w:rPr>
        <w:t>HOTĂRÂREA nr.</w:t>
      </w:r>
    </w:p>
    <w:p w14:paraId="422D95E8" w14:textId="77777777" w:rsidR="00AD2796" w:rsidRPr="009C3292" w:rsidRDefault="00AD2796" w:rsidP="00AD2796">
      <w:pPr>
        <w:widowControl w:val="0"/>
        <w:spacing w:after="0" w:line="240" w:lineRule="auto"/>
        <w:jc w:val="center"/>
        <w:rPr>
          <w:rFonts w:ascii="Times New Roman" w:eastAsia="Courier New" w:hAnsi="Times New Roman" w:cs="Times New Roman"/>
          <w:b/>
          <w:color w:val="000000"/>
          <w:sz w:val="24"/>
          <w:szCs w:val="24"/>
          <w:lang w:val="ro-RO" w:eastAsia="ro-RO" w:bidi="ro-RO"/>
        </w:rPr>
      </w:pPr>
      <w:r w:rsidRPr="009C3292">
        <w:rPr>
          <w:rFonts w:ascii="Times New Roman" w:eastAsia="Courier New" w:hAnsi="Times New Roman" w:cs="Times New Roman"/>
          <w:b/>
          <w:color w:val="000000"/>
          <w:sz w:val="24"/>
          <w:szCs w:val="24"/>
          <w:lang w:val="ro-RO" w:eastAsia="ro-RO" w:bidi="ro-RO"/>
        </w:rPr>
        <w:t>din ___    ____________  20 __</w:t>
      </w:r>
    </w:p>
    <w:p w14:paraId="69DCBC1F" w14:textId="77777777" w:rsidR="00AD2796" w:rsidRPr="009C3292" w:rsidRDefault="00AD2796" w:rsidP="00AD2796">
      <w:pPr>
        <w:widowControl w:val="0"/>
        <w:spacing w:after="0" w:line="240" w:lineRule="auto"/>
        <w:jc w:val="center"/>
        <w:rPr>
          <w:rFonts w:ascii="Times New Roman" w:eastAsia="Courier New" w:hAnsi="Times New Roman" w:cs="Times New Roman"/>
          <w:b/>
          <w:color w:val="000000"/>
          <w:sz w:val="24"/>
          <w:szCs w:val="24"/>
          <w:lang w:val="ro-RO" w:eastAsia="ro-RO" w:bidi="ro-RO"/>
        </w:rPr>
      </w:pPr>
    </w:p>
    <w:p w14:paraId="5429DF1B" w14:textId="77777777" w:rsidR="00AD2796" w:rsidRPr="009C3292" w:rsidRDefault="00AD2796" w:rsidP="00AD2796">
      <w:pPr>
        <w:spacing w:after="0" w:line="240" w:lineRule="auto"/>
        <w:jc w:val="center"/>
        <w:rPr>
          <w:rFonts w:ascii="Times New Roman" w:eastAsia="Times New Roman" w:hAnsi="Times New Roman" w:cs="Times New Roman"/>
          <w:bCs/>
          <w:sz w:val="24"/>
          <w:szCs w:val="24"/>
          <w:lang w:val="ro-RO"/>
        </w:rPr>
      </w:pPr>
    </w:p>
    <w:p w14:paraId="6560F396" w14:textId="140FF0A4" w:rsidR="00AD2796" w:rsidRPr="009C3292" w:rsidRDefault="00AD2796" w:rsidP="00AD2796">
      <w:pPr>
        <w:spacing w:after="0" w:line="240" w:lineRule="auto"/>
        <w:jc w:val="center"/>
        <w:rPr>
          <w:rFonts w:ascii="Times New Roman" w:eastAsia="Times New Roman" w:hAnsi="Times New Roman" w:cs="Times New Roman"/>
          <w:b/>
          <w:bCs/>
          <w:iCs/>
          <w:sz w:val="24"/>
          <w:szCs w:val="24"/>
          <w:lang w:val="ro-RO" w:eastAsia="ru-RU"/>
        </w:rPr>
      </w:pPr>
      <w:r w:rsidRPr="009C3292">
        <w:rPr>
          <w:rFonts w:ascii="Times New Roman" w:eastAsia="Times New Roman" w:hAnsi="Times New Roman" w:cs="Times New Roman"/>
          <w:b/>
          <w:bCs/>
          <w:sz w:val="24"/>
          <w:szCs w:val="24"/>
          <w:lang w:val="ro-RO" w:eastAsia="ru-RU"/>
        </w:rPr>
        <w:t xml:space="preserve">Pentru </w:t>
      </w:r>
      <w:r w:rsidRPr="009C3292">
        <w:rPr>
          <w:rFonts w:ascii="Times New Roman" w:eastAsia="Times New Roman" w:hAnsi="Times New Roman" w:cs="Times New Roman"/>
          <w:b/>
          <w:bCs/>
          <w:sz w:val="24"/>
          <w:szCs w:val="24"/>
          <w:lang w:eastAsia="ru-RU"/>
        </w:rPr>
        <w:t>modific</w:t>
      </w:r>
      <w:r w:rsidR="00F7758C">
        <w:rPr>
          <w:rFonts w:ascii="Times New Roman" w:eastAsia="Times New Roman" w:hAnsi="Times New Roman" w:cs="Times New Roman"/>
          <w:b/>
          <w:bCs/>
          <w:sz w:val="24"/>
          <w:szCs w:val="24"/>
          <w:lang w:eastAsia="ru-RU"/>
        </w:rPr>
        <w:t>area</w:t>
      </w:r>
      <w:r w:rsidRPr="009C3292">
        <w:rPr>
          <w:rFonts w:ascii="Times New Roman" w:eastAsia="Times New Roman" w:hAnsi="Times New Roman" w:cs="Times New Roman"/>
          <w:b/>
          <w:bCs/>
          <w:sz w:val="24"/>
          <w:szCs w:val="24"/>
          <w:lang w:eastAsia="ru-RU"/>
        </w:rPr>
        <w:t xml:space="preserve"> Instrucțiunii cu privire la prezentarea de către bănci a rapoartelor COREP în scopuri de supraveghere </w:t>
      </w:r>
    </w:p>
    <w:p w14:paraId="536DA718" w14:textId="77777777" w:rsidR="00AD2796" w:rsidRPr="009C3292" w:rsidRDefault="00AD2796" w:rsidP="00AD2796">
      <w:pPr>
        <w:tabs>
          <w:tab w:val="left" w:pos="1134"/>
        </w:tabs>
        <w:spacing w:after="0" w:line="240" w:lineRule="auto"/>
        <w:ind w:firstLine="720"/>
        <w:jc w:val="both"/>
        <w:rPr>
          <w:rFonts w:ascii="Times New Roman" w:eastAsia="Times New Roman" w:hAnsi="Times New Roman" w:cs="Times New Roman"/>
          <w:bCs/>
          <w:sz w:val="24"/>
          <w:szCs w:val="24"/>
          <w:lang w:val="ro-RO" w:eastAsia="ru-RU"/>
        </w:rPr>
      </w:pPr>
    </w:p>
    <w:p w14:paraId="30B0293F" w14:textId="77777777" w:rsidR="00AD2796" w:rsidRPr="009C3292" w:rsidRDefault="00AD2796" w:rsidP="00AD2796">
      <w:pPr>
        <w:tabs>
          <w:tab w:val="left" w:pos="1134"/>
        </w:tabs>
        <w:spacing w:after="0" w:line="240" w:lineRule="auto"/>
        <w:ind w:firstLine="720"/>
        <w:jc w:val="both"/>
        <w:rPr>
          <w:rFonts w:ascii="Times New Roman" w:eastAsia="Times New Roman" w:hAnsi="Times New Roman" w:cs="Times New Roman"/>
          <w:bCs/>
          <w:sz w:val="24"/>
          <w:szCs w:val="24"/>
          <w:lang w:val="ro-RO" w:eastAsia="ru-RU"/>
        </w:rPr>
      </w:pPr>
    </w:p>
    <w:p w14:paraId="712B3472" w14:textId="3A134612" w:rsidR="00AD2796" w:rsidRPr="009C3292" w:rsidRDefault="00AD2796" w:rsidP="00AD2796">
      <w:pPr>
        <w:widowControl w:val="0"/>
        <w:tabs>
          <w:tab w:val="left" w:pos="1134"/>
        </w:tabs>
        <w:spacing w:after="0" w:line="240" w:lineRule="auto"/>
        <w:jc w:val="both"/>
        <w:rPr>
          <w:rFonts w:ascii="Times New Roman" w:eastAsia="Courier New" w:hAnsi="Times New Roman" w:cs="Times New Roman"/>
          <w:color w:val="000000"/>
          <w:sz w:val="24"/>
          <w:szCs w:val="24"/>
          <w:lang w:val="ro-RO" w:eastAsia="ru-RU" w:bidi="ro-RO"/>
        </w:rPr>
      </w:pPr>
      <w:r w:rsidRPr="009C3292">
        <w:rPr>
          <w:rFonts w:ascii="Times New Roman" w:eastAsia="Courier New" w:hAnsi="Times New Roman" w:cs="Times New Roman"/>
          <w:color w:val="000000"/>
          <w:sz w:val="24"/>
          <w:szCs w:val="24"/>
          <w:lang w:val="ro-RO" w:eastAsia="ru-RU" w:bidi="ro-RO"/>
        </w:rPr>
        <w:t xml:space="preserve">În temeiul art.27 alin.(1) lit. c) din Legea nr.548/1995 cu privire la Banca Națională a Moldovei (republicată în Monitorul Oficial al Republicii Moldova, 2015, nr.297-300, art.544), cu modificările ulterioare, </w:t>
      </w:r>
      <w:r w:rsidRPr="009C3292">
        <w:rPr>
          <w:rFonts w:ascii="Times New Roman" w:eastAsia="Courier New" w:hAnsi="Times New Roman" w:cs="Times New Roman"/>
          <w:color w:val="000000"/>
          <w:sz w:val="24"/>
          <w:szCs w:val="24"/>
          <w:lang w:eastAsia="ru-RU" w:bidi="ro-RO"/>
        </w:rPr>
        <w:t>art.</w:t>
      </w:r>
      <w:r w:rsidR="00BB1C88" w:rsidRPr="009C3292">
        <w:rPr>
          <w:rFonts w:ascii="Times New Roman" w:eastAsia="Courier New" w:hAnsi="Times New Roman" w:cs="Times New Roman"/>
          <w:color w:val="000000"/>
          <w:sz w:val="24"/>
          <w:szCs w:val="24"/>
          <w:lang w:eastAsia="ru-RU" w:bidi="ro-RO"/>
        </w:rPr>
        <w:t>76</w:t>
      </w:r>
      <w:r w:rsidRPr="009C3292">
        <w:rPr>
          <w:rFonts w:ascii="Times New Roman" w:eastAsia="Courier New" w:hAnsi="Times New Roman" w:cs="Times New Roman"/>
          <w:color w:val="000000"/>
          <w:sz w:val="24"/>
          <w:szCs w:val="24"/>
          <w:lang w:eastAsia="ru-RU" w:bidi="ro-RO"/>
        </w:rPr>
        <w:t xml:space="preserve"> alin</w:t>
      </w:r>
      <w:r w:rsidR="00BB1C88" w:rsidRPr="009C3292">
        <w:rPr>
          <w:rFonts w:ascii="Times New Roman" w:eastAsia="Courier New" w:hAnsi="Times New Roman" w:cs="Times New Roman"/>
          <w:color w:val="000000"/>
          <w:sz w:val="24"/>
          <w:szCs w:val="24"/>
          <w:lang w:eastAsia="ru-RU" w:bidi="ro-RO"/>
        </w:rPr>
        <w:t>.</w:t>
      </w:r>
      <w:r w:rsidRPr="009C3292">
        <w:rPr>
          <w:rFonts w:ascii="Times New Roman" w:eastAsia="Courier New" w:hAnsi="Times New Roman" w:cs="Times New Roman"/>
          <w:color w:val="000000"/>
          <w:sz w:val="24"/>
          <w:szCs w:val="24"/>
          <w:lang w:eastAsia="ru-RU" w:bidi="ro-RO"/>
        </w:rPr>
        <w:t xml:space="preserve"> (1) </w:t>
      </w:r>
      <w:r w:rsidRPr="009C3292">
        <w:rPr>
          <w:rFonts w:ascii="Times New Roman" w:eastAsia="Courier New" w:hAnsi="Times New Roman" w:cs="Times New Roman"/>
          <w:color w:val="000000"/>
          <w:sz w:val="24"/>
          <w:szCs w:val="24"/>
          <w:lang w:val="ro-RO" w:eastAsia="ru-RU" w:bidi="ro-RO"/>
        </w:rPr>
        <w:t xml:space="preserve">și art. </w:t>
      </w:r>
      <w:r w:rsidR="00BB1C88" w:rsidRPr="009C3292">
        <w:rPr>
          <w:rFonts w:ascii="Times New Roman" w:eastAsia="Courier New" w:hAnsi="Times New Roman" w:cs="Times New Roman"/>
          <w:color w:val="000000"/>
          <w:sz w:val="24"/>
          <w:szCs w:val="24"/>
          <w:lang w:val="ro-RO" w:eastAsia="ru-RU" w:bidi="ro-RO"/>
        </w:rPr>
        <w:t>79</w:t>
      </w:r>
      <w:r w:rsidRPr="009C3292">
        <w:rPr>
          <w:rFonts w:ascii="Times New Roman" w:eastAsia="Courier New" w:hAnsi="Times New Roman" w:cs="Times New Roman"/>
          <w:color w:val="000000"/>
          <w:sz w:val="24"/>
          <w:szCs w:val="24"/>
          <w:lang w:val="ro-RO" w:eastAsia="ru-RU" w:bidi="ro-RO"/>
        </w:rPr>
        <w:t xml:space="preserve"> din Legea nr.202/2017 privind activitatea băncilor (Monitorul Oficial al Republicii Moldova, 2017, nr.434-439, art.727), cu modificările ulterioare,</w:t>
      </w:r>
      <w:r w:rsidR="00755F25" w:rsidRPr="009C3292">
        <w:rPr>
          <w:rFonts w:ascii="Times New Roman" w:eastAsia="Courier New" w:hAnsi="Times New Roman" w:cs="Times New Roman"/>
          <w:color w:val="000000"/>
          <w:sz w:val="24"/>
          <w:szCs w:val="24"/>
          <w:lang w:val="ro-RO" w:eastAsia="ru-RU" w:bidi="ro-RO"/>
        </w:rPr>
        <w:t xml:space="preserve"> și în scopul transpunerii art. 18 alin. (1) lit. (c), anexe</w:t>
      </w:r>
      <w:r w:rsidR="00094F12">
        <w:rPr>
          <w:rFonts w:ascii="Times New Roman" w:eastAsia="Courier New" w:hAnsi="Times New Roman" w:cs="Times New Roman"/>
          <w:color w:val="000000"/>
          <w:sz w:val="24"/>
          <w:szCs w:val="24"/>
          <w:lang w:val="ro-RO" w:eastAsia="ru-RU" w:bidi="ro-RO"/>
        </w:rPr>
        <w:t>lor</w:t>
      </w:r>
      <w:r w:rsidR="00755F25" w:rsidRPr="009C3292">
        <w:rPr>
          <w:rFonts w:ascii="Times New Roman" w:eastAsia="Courier New" w:hAnsi="Times New Roman" w:cs="Times New Roman"/>
          <w:color w:val="000000"/>
          <w:sz w:val="24"/>
          <w:szCs w:val="24"/>
          <w:lang w:val="ro-RO" w:eastAsia="ru-RU" w:bidi="ro-RO"/>
        </w:rPr>
        <w:t xml:space="preserve"> XXII și XXIII din Regulamentul de punere în aplicare (UE) 2021/451 AL COMISIEI din 17 decembrie 2020 de stabilire a standardelor tehnice de punere în aplicare pentru aplicarea Regulamentului (UE) nr. 575/2013 al Parlamentului European și al Consiliului în ceea ce privește raportarea în scopuri de supraveghere a instituțiilor și de abrogare a Regulamentului de punere în aplicare (UE) nr. 680/2014,</w:t>
      </w:r>
      <w:r w:rsidRPr="009C3292">
        <w:rPr>
          <w:rFonts w:ascii="Times New Roman" w:eastAsia="Courier New" w:hAnsi="Times New Roman" w:cs="Times New Roman"/>
          <w:color w:val="000000"/>
          <w:sz w:val="24"/>
          <w:szCs w:val="24"/>
          <w:lang w:val="ro-RO" w:eastAsia="ru-RU" w:bidi="ro-RO"/>
        </w:rPr>
        <w:t xml:space="preserve"> Comitetul executiv al Băncii Naționale a Moldovei </w:t>
      </w:r>
    </w:p>
    <w:p w14:paraId="2187DC19" w14:textId="77777777" w:rsidR="00AD2796" w:rsidRPr="009C3292" w:rsidRDefault="00AD2796" w:rsidP="00AD2796">
      <w:pPr>
        <w:widowControl w:val="0"/>
        <w:tabs>
          <w:tab w:val="left" w:pos="1134"/>
        </w:tabs>
        <w:spacing w:after="0" w:line="240" w:lineRule="auto"/>
        <w:jc w:val="both"/>
        <w:rPr>
          <w:rFonts w:ascii="Times New Roman" w:eastAsia="Courier New" w:hAnsi="Times New Roman" w:cs="Times New Roman"/>
          <w:color w:val="000000"/>
          <w:sz w:val="24"/>
          <w:szCs w:val="24"/>
          <w:lang w:val="ro-RO" w:eastAsia="ru-RU" w:bidi="ro-RO"/>
        </w:rPr>
      </w:pPr>
    </w:p>
    <w:p w14:paraId="74136719" w14:textId="77777777" w:rsidR="00AD2796" w:rsidRPr="009C3292" w:rsidRDefault="00AD2796" w:rsidP="00AD2796">
      <w:pPr>
        <w:widowControl w:val="0"/>
        <w:tabs>
          <w:tab w:val="left" w:pos="1134"/>
        </w:tabs>
        <w:spacing w:after="0" w:line="240" w:lineRule="auto"/>
        <w:jc w:val="both"/>
        <w:rPr>
          <w:rFonts w:ascii="Times New Roman" w:eastAsia="Courier New" w:hAnsi="Times New Roman" w:cs="Times New Roman"/>
          <w:b/>
          <w:color w:val="000000"/>
          <w:sz w:val="24"/>
          <w:szCs w:val="24"/>
          <w:lang w:val="ro-RO" w:eastAsia="ru-RU" w:bidi="ro-RO"/>
        </w:rPr>
      </w:pPr>
      <w:r w:rsidRPr="009C3292">
        <w:rPr>
          <w:rFonts w:ascii="Times New Roman" w:eastAsia="Courier New" w:hAnsi="Times New Roman" w:cs="Times New Roman"/>
          <w:b/>
          <w:color w:val="000000"/>
          <w:sz w:val="24"/>
          <w:szCs w:val="24"/>
          <w:lang w:val="ro-RO" w:eastAsia="ru-RU" w:bidi="ro-RO"/>
        </w:rPr>
        <w:t>HOTĂRĂŞTE:</w:t>
      </w:r>
    </w:p>
    <w:p w14:paraId="276716E1" w14:textId="77777777" w:rsidR="00AD2796" w:rsidRPr="009C3292" w:rsidRDefault="00AD2796" w:rsidP="00AD2796">
      <w:pPr>
        <w:widowControl w:val="0"/>
        <w:tabs>
          <w:tab w:val="left" w:pos="1134"/>
        </w:tabs>
        <w:spacing w:after="0" w:line="240" w:lineRule="auto"/>
        <w:jc w:val="both"/>
        <w:rPr>
          <w:rFonts w:ascii="Times New Roman" w:eastAsia="Courier New" w:hAnsi="Times New Roman" w:cs="Times New Roman"/>
          <w:b/>
          <w:color w:val="000000"/>
          <w:sz w:val="24"/>
          <w:szCs w:val="24"/>
          <w:lang w:val="ro-RO" w:eastAsia="ru-RU" w:bidi="ro-RO"/>
        </w:rPr>
      </w:pPr>
    </w:p>
    <w:p w14:paraId="38E585B0" w14:textId="71950E24" w:rsidR="00AD2796" w:rsidRPr="009C3292" w:rsidRDefault="00C84366" w:rsidP="00845703">
      <w:pPr>
        <w:widowControl w:val="0"/>
        <w:tabs>
          <w:tab w:val="left" w:pos="720"/>
        </w:tabs>
        <w:spacing w:after="0" w:line="240" w:lineRule="auto"/>
        <w:contextualSpacing/>
        <w:jc w:val="both"/>
        <w:rPr>
          <w:rFonts w:ascii="Times New Roman" w:eastAsia="Calibri" w:hAnsi="Times New Roman" w:cs="Times New Roman"/>
          <w:sz w:val="24"/>
          <w:szCs w:val="24"/>
          <w:lang w:val="ro-RO"/>
        </w:rPr>
      </w:pPr>
      <w:r w:rsidRPr="008F59BF">
        <w:rPr>
          <w:rFonts w:ascii="Times New Roman" w:eastAsia="Calibri" w:hAnsi="Times New Roman" w:cs="Times New Roman"/>
          <w:b/>
          <w:bCs/>
          <w:sz w:val="24"/>
          <w:szCs w:val="24"/>
          <w:lang w:val="ro-RO" w:eastAsia="ru-RU"/>
        </w:rPr>
        <w:t>1.</w:t>
      </w:r>
      <w:r>
        <w:rPr>
          <w:rFonts w:ascii="Times New Roman" w:eastAsia="Calibri" w:hAnsi="Times New Roman" w:cs="Times New Roman"/>
          <w:sz w:val="24"/>
          <w:szCs w:val="24"/>
          <w:lang w:val="ro-RO" w:eastAsia="ru-RU"/>
        </w:rPr>
        <w:t xml:space="preserve"> </w:t>
      </w:r>
      <w:r w:rsidR="00AD2796" w:rsidRPr="009C3292">
        <w:rPr>
          <w:rFonts w:ascii="Times New Roman" w:eastAsia="Calibri" w:hAnsi="Times New Roman" w:cs="Times New Roman"/>
          <w:sz w:val="24"/>
          <w:szCs w:val="24"/>
          <w:lang w:val="ro-RO" w:eastAsia="ru-RU"/>
        </w:rPr>
        <w:t>Instrucțiunea cu privire la prezentarea de către bănci a rapoartelor COREP în scopuri de supraveghere,</w:t>
      </w:r>
      <w:r w:rsidR="00AD2796" w:rsidRPr="009C3292">
        <w:rPr>
          <w:rFonts w:ascii="Times New Roman" w:eastAsia="Calibri" w:hAnsi="Times New Roman" w:cs="Times New Roman"/>
          <w:sz w:val="24"/>
          <w:szCs w:val="24"/>
          <w:lang w:val="ro-RO"/>
        </w:rPr>
        <w:t xml:space="preserve"> aprobată prin Hotărârea Comitetului executiv al Băncii Naționale a Moldovei nr. 117/2018 </w:t>
      </w:r>
      <w:r w:rsidR="00755F25" w:rsidRPr="009C3292">
        <w:rPr>
          <w:rFonts w:ascii="Times New Roman" w:eastAsia="Calibri" w:hAnsi="Times New Roman" w:cs="Times New Roman"/>
          <w:sz w:val="24"/>
          <w:szCs w:val="24"/>
          <w:lang w:val="ro-RO"/>
        </w:rPr>
        <w:t xml:space="preserve">(Monitorul Oficial al Republicii Moldova, 2018, nr. 183-194, art. 907), înregistrată la Ministerul Justiţiei al Republicii Moldova cu nr.1337/2018, cu modificările ulterioare, </w:t>
      </w:r>
      <w:r w:rsidR="00AD2796" w:rsidRPr="009C3292">
        <w:rPr>
          <w:rFonts w:ascii="Times New Roman" w:eastAsia="Calibri" w:hAnsi="Times New Roman" w:cs="Times New Roman"/>
          <w:sz w:val="24"/>
          <w:szCs w:val="24"/>
          <w:lang w:val="ro-RO"/>
        </w:rPr>
        <w:t>se modifică după cum urmează:</w:t>
      </w:r>
    </w:p>
    <w:p w14:paraId="036647CC" w14:textId="77777777" w:rsidR="00F46265" w:rsidRPr="00F46265" w:rsidRDefault="00F46265" w:rsidP="00F46265">
      <w:pPr>
        <w:spacing w:after="0" w:line="240" w:lineRule="auto"/>
        <w:jc w:val="both"/>
        <w:rPr>
          <w:rFonts w:ascii="Times New Roman" w:eastAsia="Times New Roman" w:hAnsi="Times New Roman" w:cs="Times New Roman"/>
          <w:sz w:val="24"/>
          <w:szCs w:val="24"/>
          <w:lang w:eastAsia="ro-MD"/>
        </w:rPr>
      </w:pPr>
      <w:r w:rsidRPr="00F46265">
        <w:rPr>
          <w:rFonts w:ascii="Times New Roman" w:eastAsia="Times New Roman" w:hAnsi="Times New Roman" w:cs="Times New Roman"/>
          <w:sz w:val="24"/>
          <w:szCs w:val="24"/>
          <w:lang w:eastAsia="ro-MD"/>
        </w:rPr>
        <w:t>1) Clauza de armonizare se completează cu următorul text:</w:t>
      </w:r>
    </w:p>
    <w:p w14:paraId="4EE71858" w14:textId="51BD29DD" w:rsidR="00F46265" w:rsidRDefault="00F46265" w:rsidP="00F46265">
      <w:pPr>
        <w:spacing w:after="0" w:line="240" w:lineRule="auto"/>
        <w:jc w:val="both"/>
        <w:rPr>
          <w:rFonts w:ascii="Times New Roman" w:eastAsia="Times New Roman" w:hAnsi="Times New Roman" w:cs="Times New Roman"/>
          <w:sz w:val="24"/>
          <w:szCs w:val="24"/>
          <w:lang w:eastAsia="ro-MD"/>
        </w:rPr>
      </w:pPr>
      <w:r w:rsidRPr="00F46265">
        <w:rPr>
          <w:rFonts w:ascii="Times New Roman" w:eastAsia="Times New Roman" w:hAnsi="Times New Roman" w:cs="Times New Roman"/>
          <w:sz w:val="24"/>
          <w:szCs w:val="24"/>
          <w:lang w:eastAsia="ro-MD"/>
        </w:rPr>
        <w:t xml:space="preserve">„ , precum și art.18 alin. (1) lit. (c), </w:t>
      </w:r>
      <w:r w:rsidR="00094F12">
        <w:rPr>
          <w:rFonts w:ascii="Times New Roman" w:eastAsia="Times New Roman" w:hAnsi="Times New Roman" w:cs="Times New Roman"/>
          <w:sz w:val="24"/>
          <w:szCs w:val="24"/>
          <w:lang w:eastAsia="ro-MD"/>
        </w:rPr>
        <w:t>a</w:t>
      </w:r>
      <w:r w:rsidRPr="00F46265">
        <w:rPr>
          <w:rFonts w:ascii="Times New Roman" w:eastAsia="Times New Roman" w:hAnsi="Times New Roman" w:cs="Times New Roman"/>
          <w:sz w:val="24"/>
          <w:szCs w:val="24"/>
          <w:lang w:eastAsia="ro-MD"/>
        </w:rPr>
        <w:t>nex</w:t>
      </w:r>
      <w:r w:rsidR="00094F12">
        <w:rPr>
          <w:rFonts w:ascii="Times New Roman" w:eastAsia="Times New Roman" w:hAnsi="Times New Roman" w:cs="Times New Roman"/>
          <w:sz w:val="24"/>
          <w:szCs w:val="24"/>
          <w:lang w:eastAsia="ro-MD"/>
        </w:rPr>
        <w:t>ele</w:t>
      </w:r>
      <w:r w:rsidRPr="00F46265">
        <w:rPr>
          <w:rFonts w:ascii="Times New Roman" w:eastAsia="Times New Roman" w:hAnsi="Times New Roman" w:cs="Times New Roman"/>
          <w:sz w:val="24"/>
          <w:szCs w:val="24"/>
          <w:lang w:eastAsia="ro-MD"/>
        </w:rPr>
        <w:t xml:space="preserve"> XXII și XXIII la Regulamentul de punere în aplicare (UE) 2021/451 AL COMISIEI din 17 decembrie 2020 de stabilire a standardelor tehnice de punere în aplicare pentru aplicarea Regulamentului (UE) nr. 575/2013 al Parlamentului European și al Consiliului în ceea ce privește raportarea în scopuri de supraveghere a instituțiilor și de abrogare a Regulamentului de punere în aplicare (UE) nr. 680/2014”.</w:t>
      </w:r>
    </w:p>
    <w:p w14:paraId="0A34E547" w14:textId="77777777" w:rsidR="00A86BFD" w:rsidRPr="009C3292" w:rsidRDefault="00A86BFD" w:rsidP="00A86BFD">
      <w:pPr>
        <w:tabs>
          <w:tab w:val="left" w:pos="720"/>
        </w:tabs>
        <w:contextualSpacing/>
        <w:rPr>
          <w:rFonts w:ascii="Times New Roman" w:eastAsia="Calibri" w:hAnsi="Times New Roman" w:cs="Times New Roman"/>
          <w:sz w:val="24"/>
          <w:szCs w:val="24"/>
          <w:lang w:val="en-US"/>
        </w:rPr>
      </w:pPr>
      <w:r w:rsidRPr="009C3292">
        <w:rPr>
          <w:rFonts w:ascii="Times New Roman" w:eastAsia="Calibri" w:hAnsi="Times New Roman" w:cs="Times New Roman"/>
          <w:sz w:val="24"/>
          <w:szCs w:val="24"/>
          <w:lang w:val="en-US"/>
        </w:rPr>
        <w:t xml:space="preserve">2) </w:t>
      </w:r>
      <w:proofErr w:type="spellStart"/>
      <w:r w:rsidRPr="009C3292">
        <w:rPr>
          <w:rFonts w:ascii="Times New Roman" w:eastAsia="Calibri" w:hAnsi="Times New Roman" w:cs="Times New Roman"/>
          <w:sz w:val="24"/>
          <w:szCs w:val="24"/>
          <w:lang w:val="en-US"/>
        </w:rPr>
        <w:t>Capitolul</w:t>
      </w:r>
      <w:proofErr w:type="spellEnd"/>
      <w:r w:rsidRPr="009C3292">
        <w:rPr>
          <w:rFonts w:ascii="Times New Roman" w:eastAsia="Calibri" w:hAnsi="Times New Roman" w:cs="Times New Roman"/>
          <w:sz w:val="24"/>
          <w:szCs w:val="24"/>
          <w:lang w:val="en-US"/>
        </w:rPr>
        <w:t xml:space="preserve"> I:</w:t>
      </w:r>
    </w:p>
    <w:p w14:paraId="2A4C7C0F" w14:textId="1C855C07" w:rsidR="00A86BFD" w:rsidRPr="009C3292" w:rsidRDefault="00A86BFD" w:rsidP="00A86BFD">
      <w:pPr>
        <w:tabs>
          <w:tab w:val="left" w:pos="720"/>
        </w:tabs>
        <w:contextualSpacing/>
        <w:rPr>
          <w:rFonts w:ascii="Times New Roman" w:eastAsia="Calibri" w:hAnsi="Times New Roman" w:cs="Times New Roman"/>
          <w:sz w:val="24"/>
          <w:szCs w:val="24"/>
          <w:lang w:val="en-US"/>
        </w:rPr>
      </w:pPr>
      <w:r w:rsidRPr="009C3292">
        <w:rPr>
          <w:rFonts w:ascii="Times New Roman" w:eastAsia="Calibri" w:hAnsi="Times New Roman" w:cs="Times New Roman"/>
          <w:sz w:val="24"/>
          <w:szCs w:val="24"/>
          <w:lang w:val="en-US"/>
        </w:rPr>
        <w:t xml:space="preserve">a) </w:t>
      </w:r>
      <w:proofErr w:type="spellStart"/>
      <w:r w:rsidRPr="009C3292">
        <w:rPr>
          <w:rFonts w:ascii="Times New Roman" w:eastAsia="Calibri" w:hAnsi="Times New Roman" w:cs="Times New Roman"/>
          <w:sz w:val="24"/>
          <w:szCs w:val="24"/>
          <w:lang w:val="en-US"/>
        </w:rPr>
        <w:t>punctul</w:t>
      </w:r>
      <w:proofErr w:type="spellEnd"/>
      <w:r w:rsidRPr="009C3292">
        <w:rPr>
          <w:rFonts w:ascii="Times New Roman" w:eastAsia="Calibri" w:hAnsi="Times New Roman" w:cs="Times New Roman"/>
          <w:sz w:val="24"/>
          <w:szCs w:val="24"/>
          <w:lang w:val="en-US"/>
        </w:rPr>
        <w:t xml:space="preserve"> 2 se </w:t>
      </w:r>
      <w:proofErr w:type="spellStart"/>
      <w:r w:rsidRPr="009C3292">
        <w:rPr>
          <w:rFonts w:ascii="Times New Roman" w:eastAsia="Calibri" w:hAnsi="Times New Roman" w:cs="Times New Roman"/>
          <w:sz w:val="24"/>
          <w:szCs w:val="24"/>
          <w:lang w:val="en-US"/>
        </w:rPr>
        <w:t>completează</w:t>
      </w:r>
      <w:proofErr w:type="spellEnd"/>
      <w:r w:rsidRPr="009C3292">
        <w:rPr>
          <w:rFonts w:ascii="Times New Roman" w:eastAsia="Calibri" w:hAnsi="Times New Roman" w:cs="Times New Roman"/>
          <w:sz w:val="24"/>
          <w:szCs w:val="24"/>
          <w:lang w:val="en-US"/>
        </w:rPr>
        <w:t xml:space="preserve"> cu </w:t>
      </w:r>
      <w:proofErr w:type="spellStart"/>
      <w:r w:rsidRPr="009C3292">
        <w:rPr>
          <w:rFonts w:ascii="Times New Roman" w:eastAsia="Calibri" w:hAnsi="Times New Roman" w:cs="Times New Roman"/>
          <w:sz w:val="24"/>
          <w:szCs w:val="24"/>
          <w:lang w:val="en-US"/>
        </w:rPr>
        <w:t>subpunctul</w:t>
      </w:r>
      <w:proofErr w:type="spellEnd"/>
      <w:r w:rsidRPr="009C3292">
        <w:rPr>
          <w:rFonts w:ascii="Times New Roman" w:eastAsia="Calibri" w:hAnsi="Times New Roman" w:cs="Times New Roman"/>
          <w:sz w:val="24"/>
          <w:szCs w:val="24"/>
          <w:lang w:val="en-US"/>
        </w:rPr>
        <w:t xml:space="preserve"> </w:t>
      </w:r>
      <w:r w:rsidR="00552064" w:rsidRPr="009C3292">
        <w:rPr>
          <w:rFonts w:ascii="Times New Roman" w:eastAsia="Calibri" w:hAnsi="Times New Roman" w:cs="Times New Roman"/>
          <w:sz w:val="24"/>
          <w:szCs w:val="24"/>
          <w:lang w:val="en-US"/>
        </w:rPr>
        <w:t>3</w:t>
      </w:r>
      <w:r w:rsidR="00552064" w:rsidRPr="009C3292">
        <w:rPr>
          <w:rFonts w:ascii="Times New Roman" w:eastAsia="Calibri" w:hAnsi="Times New Roman" w:cs="Times New Roman"/>
          <w:sz w:val="24"/>
          <w:szCs w:val="24"/>
          <w:vertAlign w:val="superscript"/>
          <w:lang w:val="en-US"/>
        </w:rPr>
        <w:t>1</w:t>
      </w:r>
      <w:r w:rsidRPr="009C3292">
        <w:rPr>
          <w:rFonts w:ascii="Times New Roman" w:eastAsia="Calibri" w:hAnsi="Times New Roman" w:cs="Times New Roman"/>
          <w:sz w:val="24"/>
          <w:szCs w:val="24"/>
          <w:lang w:val="en-US"/>
        </w:rPr>
        <w:t xml:space="preserve">) cu </w:t>
      </w:r>
      <w:proofErr w:type="spellStart"/>
      <w:r w:rsidRPr="009C3292">
        <w:rPr>
          <w:rFonts w:ascii="Times New Roman" w:eastAsia="Calibri" w:hAnsi="Times New Roman" w:cs="Times New Roman"/>
          <w:sz w:val="24"/>
          <w:szCs w:val="24"/>
          <w:lang w:val="en-US"/>
        </w:rPr>
        <w:t>următorul</w:t>
      </w:r>
      <w:proofErr w:type="spellEnd"/>
      <w:r w:rsidRPr="009C3292">
        <w:rPr>
          <w:rFonts w:ascii="Times New Roman" w:eastAsia="Calibri" w:hAnsi="Times New Roman" w:cs="Times New Roman"/>
          <w:sz w:val="24"/>
          <w:szCs w:val="24"/>
          <w:lang w:val="en-US"/>
        </w:rPr>
        <w:t xml:space="preserve"> </w:t>
      </w:r>
      <w:proofErr w:type="spellStart"/>
      <w:r w:rsidRPr="009C3292">
        <w:rPr>
          <w:rFonts w:ascii="Times New Roman" w:eastAsia="Calibri" w:hAnsi="Times New Roman" w:cs="Times New Roman"/>
          <w:sz w:val="24"/>
          <w:szCs w:val="24"/>
          <w:lang w:val="en-US"/>
        </w:rPr>
        <w:t>cuprins</w:t>
      </w:r>
      <w:proofErr w:type="spellEnd"/>
      <w:r w:rsidRPr="009C3292">
        <w:rPr>
          <w:rFonts w:ascii="Times New Roman" w:eastAsia="Calibri" w:hAnsi="Times New Roman" w:cs="Times New Roman"/>
          <w:sz w:val="24"/>
          <w:szCs w:val="24"/>
          <w:lang w:val="en-US"/>
        </w:rPr>
        <w:t>:</w:t>
      </w:r>
    </w:p>
    <w:p w14:paraId="5A2C0FDF" w14:textId="446C0EB5" w:rsidR="00A86BFD" w:rsidRPr="009C3292" w:rsidRDefault="00A41046" w:rsidP="00A86BFD">
      <w:pPr>
        <w:tabs>
          <w:tab w:val="left" w:pos="720"/>
        </w:tabs>
        <w:contextualSpacing/>
        <w:rPr>
          <w:rFonts w:ascii="Times New Roman" w:eastAsia="Calibri" w:hAnsi="Times New Roman" w:cs="Times New Roman"/>
          <w:sz w:val="24"/>
          <w:szCs w:val="24"/>
          <w:lang w:val="en-US"/>
        </w:rPr>
      </w:pPr>
      <w:r w:rsidRPr="009C3292">
        <w:rPr>
          <w:rFonts w:ascii="Times New Roman" w:eastAsia="Calibri" w:hAnsi="Times New Roman" w:cs="Times New Roman"/>
          <w:sz w:val="24"/>
          <w:szCs w:val="24"/>
        </w:rPr>
        <w:t>„</w:t>
      </w:r>
      <w:r w:rsidR="00552064" w:rsidRPr="009C3292">
        <w:rPr>
          <w:rFonts w:ascii="Times New Roman" w:eastAsia="Calibri" w:hAnsi="Times New Roman" w:cs="Times New Roman"/>
          <w:sz w:val="24"/>
          <w:szCs w:val="24"/>
          <w:lang w:val="en-US"/>
        </w:rPr>
        <w:t>3</w:t>
      </w:r>
      <w:r w:rsidR="00552064" w:rsidRPr="009C3292">
        <w:rPr>
          <w:rFonts w:ascii="Times New Roman" w:eastAsia="Calibri" w:hAnsi="Times New Roman" w:cs="Times New Roman"/>
          <w:sz w:val="24"/>
          <w:szCs w:val="24"/>
          <w:vertAlign w:val="superscript"/>
          <w:lang w:val="en-US"/>
        </w:rPr>
        <w:t>1</w:t>
      </w:r>
      <w:r w:rsidR="00A86BFD" w:rsidRPr="009C3292">
        <w:rPr>
          <w:rFonts w:ascii="Times New Roman" w:eastAsia="Calibri" w:hAnsi="Times New Roman" w:cs="Times New Roman"/>
          <w:sz w:val="24"/>
          <w:szCs w:val="24"/>
          <w:lang w:val="en-US"/>
        </w:rPr>
        <w:t xml:space="preserve">) </w:t>
      </w:r>
      <w:proofErr w:type="spellStart"/>
      <w:r w:rsidR="00A86BFD" w:rsidRPr="009C3292">
        <w:rPr>
          <w:rFonts w:ascii="Times New Roman" w:eastAsia="Calibri" w:hAnsi="Times New Roman" w:cs="Times New Roman"/>
          <w:sz w:val="24"/>
          <w:szCs w:val="24"/>
          <w:lang w:val="en-US"/>
        </w:rPr>
        <w:t>indicatorii</w:t>
      </w:r>
      <w:proofErr w:type="spellEnd"/>
      <w:r w:rsidR="00A86BFD" w:rsidRPr="009C3292">
        <w:rPr>
          <w:rFonts w:ascii="Times New Roman" w:eastAsia="Calibri" w:hAnsi="Times New Roman" w:cs="Times New Roman"/>
          <w:sz w:val="24"/>
          <w:szCs w:val="24"/>
          <w:lang w:val="en-US"/>
        </w:rPr>
        <w:t xml:space="preserve"> </w:t>
      </w:r>
      <w:proofErr w:type="spellStart"/>
      <w:r w:rsidR="00A86BFD" w:rsidRPr="009C3292">
        <w:rPr>
          <w:rFonts w:ascii="Times New Roman" w:eastAsia="Calibri" w:hAnsi="Times New Roman" w:cs="Times New Roman"/>
          <w:sz w:val="24"/>
          <w:szCs w:val="24"/>
          <w:lang w:val="en-US"/>
        </w:rPr>
        <w:t>suplimentari</w:t>
      </w:r>
      <w:proofErr w:type="spellEnd"/>
      <w:r w:rsidR="00A86BFD" w:rsidRPr="009C3292">
        <w:rPr>
          <w:rFonts w:ascii="Times New Roman" w:eastAsia="Calibri" w:hAnsi="Times New Roman" w:cs="Times New Roman"/>
          <w:sz w:val="24"/>
          <w:szCs w:val="24"/>
          <w:lang w:val="en-US"/>
        </w:rPr>
        <w:t xml:space="preserve"> de </w:t>
      </w:r>
      <w:proofErr w:type="spellStart"/>
      <w:r w:rsidR="00A86BFD" w:rsidRPr="009C3292">
        <w:rPr>
          <w:rFonts w:ascii="Times New Roman" w:eastAsia="Calibri" w:hAnsi="Times New Roman" w:cs="Times New Roman"/>
          <w:sz w:val="24"/>
          <w:szCs w:val="24"/>
          <w:lang w:val="en-US"/>
        </w:rPr>
        <w:t>monitorizare</w:t>
      </w:r>
      <w:proofErr w:type="spellEnd"/>
      <w:r w:rsidR="00A86BFD" w:rsidRPr="009C3292">
        <w:rPr>
          <w:rFonts w:ascii="Times New Roman" w:eastAsia="Calibri" w:hAnsi="Times New Roman" w:cs="Times New Roman"/>
          <w:sz w:val="24"/>
          <w:szCs w:val="24"/>
          <w:lang w:val="en-US"/>
        </w:rPr>
        <w:t xml:space="preserve"> a </w:t>
      </w:r>
      <w:proofErr w:type="spellStart"/>
      <w:r w:rsidR="00A86BFD" w:rsidRPr="009C3292">
        <w:rPr>
          <w:rFonts w:ascii="Times New Roman" w:eastAsia="Calibri" w:hAnsi="Times New Roman" w:cs="Times New Roman"/>
          <w:sz w:val="24"/>
          <w:szCs w:val="24"/>
          <w:lang w:val="en-US"/>
        </w:rPr>
        <w:t>lichidităţii</w:t>
      </w:r>
      <w:proofErr w:type="spellEnd"/>
      <w:r w:rsidR="00A86BFD" w:rsidRPr="009C3292">
        <w:rPr>
          <w:rFonts w:ascii="Times New Roman" w:eastAsia="Calibri" w:hAnsi="Times New Roman" w:cs="Times New Roman"/>
          <w:sz w:val="24"/>
          <w:szCs w:val="24"/>
          <w:lang w:val="en-US"/>
        </w:rPr>
        <w:t xml:space="preserve">, </w:t>
      </w:r>
      <w:proofErr w:type="spellStart"/>
      <w:r w:rsidR="00A86BFD" w:rsidRPr="009C3292">
        <w:rPr>
          <w:rFonts w:ascii="Times New Roman" w:eastAsia="Calibri" w:hAnsi="Times New Roman" w:cs="Times New Roman"/>
          <w:sz w:val="24"/>
          <w:szCs w:val="24"/>
          <w:lang w:val="en-US"/>
        </w:rPr>
        <w:t>în</w:t>
      </w:r>
      <w:proofErr w:type="spellEnd"/>
      <w:r w:rsidR="00A86BFD" w:rsidRPr="009C3292">
        <w:rPr>
          <w:rFonts w:ascii="Times New Roman" w:eastAsia="Calibri" w:hAnsi="Times New Roman" w:cs="Times New Roman"/>
          <w:sz w:val="24"/>
          <w:szCs w:val="24"/>
          <w:lang w:val="en-US"/>
        </w:rPr>
        <w:t xml:space="preserve"> </w:t>
      </w:r>
      <w:proofErr w:type="spellStart"/>
      <w:r w:rsidR="00A86BFD" w:rsidRPr="009C3292">
        <w:rPr>
          <w:rFonts w:ascii="Times New Roman" w:eastAsia="Calibri" w:hAnsi="Times New Roman" w:cs="Times New Roman"/>
          <w:sz w:val="24"/>
          <w:szCs w:val="24"/>
          <w:lang w:val="en-US"/>
        </w:rPr>
        <w:t>conformitate</w:t>
      </w:r>
      <w:proofErr w:type="spellEnd"/>
      <w:r w:rsidR="00A86BFD" w:rsidRPr="009C3292">
        <w:rPr>
          <w:rFonts w:ascii="Times New Roman" w:eastAsia="Calibri" w:hAnsi="Times New Roman" w:cs="Times New Roman"/>
          <w:sz w:val="24"/>
          <w:szCs w:val="24"/>
          <w:lang w:val="en-US"/>
        </w:rPr>
        <w:t xml:space="preserve"> cu </w:t>
      </w:r>
      <w:proofErr w:type="spellStart"/>
      <w:r w:rsidR="00A86BFD" w:rsidRPr="009C3292">
        <w:rPr>
          <w:rFonts w:ascii="Times New Roman" w:eastAsia="Calibri" w:hAnsi="Times New Roman" w:cs="Times New Roman"/>
          <w:sz w:val="24"/>
          <w:szCs w:val="24"/>
          <w:lang w:val="en-US"/>
        </w:rPr>
        <w:t>prevederile</w:t>
      </w:r>
      <w:proofErr w:type="spellEnd"/>
      <w:r w:rsidR="00A86BFD" w:rsidRPr="009C3292">
        <w:rPr>
          <w:rFonts w:ascii="Times New Roman" w:eastAsia="Calibri" w:hAnsi="Times New Roman" w:cs="Times New Roman"/>
          <w:sz w:val="24"/>
          <w:szCs w:val="24"/>
          <w:lang w:val="en-US"/>
        </w:rPr>
        <w:t xml:space="preserve"> pct.</w:t>
      </w:r>
      <w:bookmarkStart w:id="1" w:name="_Hlk141347682"/>
      <w:r w:rsidR="00A86BFD" w:rsidRPr="009C3292">
        <w:rPr>
          <w:rFonts w:ascii="Times New Roman" w:eastAsia="Calibri" w:hAnsi="Times New Roman" w:cs="Times New Roman"/>
          <w:sz w:val="24"/>
          <w:szCs w:val="24"/>
          <w:lang w:val="en-US"/>
        </w:rPr>
        <w:t>1</w:t>
      </w:r>
      <w:r w:rsidR="00552064" w:rsidRPr="009C3292">
        <w:rPr>
          <w:rFonts w:ascii="Times New Roman" w:eastAsia="Calibri" w:hAnsi="Times New Roman" w:cs="Times New Roman"/>
          <w:sz w:val="24"/>
          <w:szCs w:val="24"/>
          <w:lang w:val="en-US"/>
        </w:rPr>
        <w:t>6</w:t>
      </w:r>
      <w:r w:rsidRPr="009C3292">
        <w:rPr>
          <w:rFonts w:ascii="Times New Roman" w:eastAsia="Calibri" w:hAnsi="Times New Roman" w:cs="Times New Roman"/>
          <w:sz w:val="24"/>
          <w:szCs w:val="24"/>
          <w:vertAlign w:val="superscript"/>
          <w:lang w:val="en-US"/>
        </w:rPr>
        <w:t>3</w:t>
      </w:r>
      <w:bookmarkEnd w:id="1"/>
      <w:r w:rsidR="00A86BFD" w:rsidRPr="009C3292">
        <w:rPr>
          <w:rFonts w:ascii="Times New Roman" w:eastAsia="Calibri" w:hAnsi="Times New Roman" w:cs="Times New Roman"/>
          <w:sz w:val="24"/>
          <w:szCs w:val="24"/>
          <w:lang w:val="en-US"/>
        </w:rPr>
        <w:t>.</w:t>
      </w:r>
      <w:r w:rsidRPr="009C3292">
        <w:rPr>
          <w:rFonts w:ascii="Times New Roman" w:eastAsia="Calibri" w:hAnsi="Times New Roman" w:cs="Times New Roman"/>
          <w:sz w:val="24"/>
          <w:szCs w:val="24"/>
          <w:lang w:val="en-US"/>
        </w:rPr>
        <w:t>”</w:t>
      </w:r>
      <w:r w:rsidR="00A86BFD" w:rsidRPr="009C3292">
        <w:rPr>
          <w:rFonts w:ascii="Times New Roman" w:eastAsia="Calibri" w:hAnsi="Times New Roman" w:cs="Times New Roman"/>
          <w:sz w:val="24"/>
          <w:szCs w:val="24"/>
          <w:lang w:val="en-US"/>
        </w:rPr>
        <w:t>;</w:t>
      </w:r>
    </w:p>
    <w:p w14:paraId="6769BBE5" w14:textId="3778099A" w:rsidR="00A86BFD" w:rsidRPr="009C3292" w:rsidRDefault="00A86BFD" w:rsidP="00A86BFD">
      <w:pPr>
        <w:tabs>
          <w:tab w:val="left" w:pos="720"/>
        </w:tabs>
        <w:contextualSpacing/>
        <w:rPr>
          <w:rFonts w:ascii="Times New Roman" w:eastAsia="Calibri" w:hAnsi="Times New Roman" w:cs="Times New Roman"/>
          <w:sz w:val="24"/>
          <w:szCs w:val="24"/>
          <w:lang w:val="en-US"/>
        </w:rPr>
      </w:pPr>
      <w:r w:rsidRPr="009C3292">
        <w:rPr>
          <w:rFonts w:ascii="Times New Roman" w:eastAsia="Calibri" w:hAnsi="Times New Roman" w:cs="Times New Roman"/>
          <w:sz w:val="24"/>
          <w:szCs w:val="24"/>
          <w:lang w:val="en-US"/>
        </w:rPr>
        <w:t xml:space="preserve">b) se </w:t>
      </w:r>
      <w:proofErr w:type="spellStart"/>
      <w:r w:rsidRPr="009C3292">
        <w:rPr>
          <w:rFonts w:ascii="Times New Roman" w:eastAsia="Calibri" w:hAnsi="Times New Roman" w:cs="Times New Roman"/>
          <w:sz w:val="24"/>
          <w:szCs w:val="24"/>
          <w:lang w:val="en-US"/>
        </w:rPr>
        <w:t>completează</w:t>
      </w:r>
      <w:proofErr w:type="spellEnd"/>
      <w:r w:rsidRPr="009C3292">
        <w:rPr>
          <w:rFonts w:ascii="Times New Roman" w:eastAsia="Calibri" w:hAnsi="Times New Roman" w:cs="Times New Roman"/>
          <w:sz w:val="24"/>
          <w:szCs w:val="24"/>
          <w:lang w:val="en-US"/>
        </w:rPr>
        <w:t xml:space="preserve"> cu </w:t>
      </w:r>
      <w:proofErr w:type="spellStart"/>
      <w:r w:rsidRPr="009C3292">
        <w:rPr>
          <w:rFonts w:ascii="Times New Roman" w:eastAsia="Calibri" w:hAnsi="Times New Roman" w:cs="Times New Roman"/>
          <w:sz w:val="24"/>
          <w:szCs w:val="24"/>
          <w:lang w:val="en-US"/>
        </w:rPr>
        <w:t>secțiunea</w:t>
      </w:r>
      <w:proofErr w:type="spellEnd"/>
      <w:r w:rsidRPr="009C3292">
        <w:rPr>
          <w:rFonts w:ascii="Times New Roman" w:eastAsia="Calibri" w:hAnsi="Times New Roman" w:cs="Times New Roman"/>
          <w:sz w:val="24"/>
          <w:szCs w:val="24"/>
          <w:lang w:val="en-US"/>
        </w:rPr>
        <w:t xml:space="preserve"> </w:t>
      </w:r>
      <w:r w:rsidR="00552064" w:rsidRPr="009C3292">
        <w:rPr>
          <w:rFonts w:ascii="Times New Roman" w:eastAsia="Calibri" w:hAnsi="Times New Roman" w:cs="Times New Roman"/>
          <w:sz w:val="24"/>
          <w:szCs w:val="24"/>
          <w:lang w:val="en-US"/>
        </w:rPr>
        <w:t>4</w:t>
      </w:r>
      <w:r w:rsidR="00552064" w:rsidRPr="009C3292">
        <w:rPr>
          <w:rFonts w:ascii="Times New Roman" w:eastAsia="Calibri" w:hAnsi="Times New Roman" w:cs="Times New Roman"/>
          <w:sz w:val="24"/>
          <w:szCs w:val="24"/>
          <w:vertAlign w:val="superscript"/>
          <w:lang w:val="en-US"/>
        </w:rPr>
        <w:t>1</w:t>
      </w:r>
      <w:r w:rsidRPr="009C3292">
        <w:rPr>
          <w:rFonts w:ascii="Times New Roman" w:eastAsia="Calibri" w:hAnsi="Times New Roman" w:cs="Times New Roman"/>
          <w:sz w:val="24"/>
          <w:szCs w:val="24"/>
          <w:vertAlign w:val="superscript"/>
          <w:lang w:val="en-US"/>
        </w:rPr>
        <w:t xml:space="preserve"> </w:t>
      </w:r>
      <w:r w:rsidRPr="009C3292">
        <w:rPr>
          <w:rFonts w:ascii="Times New Roman" w:eastAsia="Calibri" w:hAnsi="Times New Roman" w:cs="Times New Roman"/>
          <w:sz w:val="24"/>
          <w:szCs w:val="24"/>
          <w:lang w:val="en-US"/>
        </w:rPr>
        <w:t xml:space="preserve">cu </w:t>
      </w:r>
      <w:proofErr w:type="spellStart"/>
      <w:r w:rsidRPr="009C3292">
        <w:rPr>
          <w:rFonts w:ascii="Times New Roman" w:eastAsia="Calibri" w:hAnsi="Times New Roman" w:cs="Times New Roman"/>
          <w:sz w:val="24"/>
          <w:szCs w:val="24"/>
          <w:lang w:val="en-US"/>
        </w:rPr>
        <w:t>următorul</w:t>
      </w:r>
      <w:proofErr w:type="spellEnd"/>
      <w:r w:rsidRPr="009C3292">
        <w:rPr>
          <w:rFonts w:ascii="Times New Roman" w:eastAsia="Calibri" w:hAnsi="Times New Roman" w:cs="Times New Roman"/>
          <w:sz w:val="24"/>
          <w:szCs w:val="24"/>
          <w:lang w:val="en-US"/>
        </w:rPr>
        <w:t xml:space="preserve"> </w:t>
      </w:r>
      <w:proofErr w:type="spellStart"/>
      <w:r w:rsidRPr="009C3292">
        <w:rPr>
          <w:rFonts w:ascii="Times New Roman" w:eastAsia="Calibri" w:hAnsi="Times New Roman" w:cs="Times New Roman"/>
          <w:sz w:val="24"/>
          <w:szCs w:val="24"/>
          <w:lang w:val="en-US"/>
        </w:rPr>
        <w:t>cuprins</w:t>
      </w:r>
      <w:proofErr w:type="spellEnd"/>
      <w:r w:rsidRPr="009C3292">
        <w:rPr>
          <w:rFonts w:ascii="Times New Roman" w:eastAsia="Calibri" w:hAnsi="Times New Roman" w:cs="Times New Roman"/>
          <w:sz w:val="24"/>
          <w:szCs w:val="24"/>
          <w:lang w:val="en-US"/>
        </w:rPr>
        <w:t>:</w:t>
      </w:r>
    </w:p>
    <w:p w14:paraId="7EF23300" w14:textId="77777777" w:rsidR="00E62C7C" w:rsidRPr="009C3292" w:rsidRDefault="00E62C7C" w:rsidP="00A86BFD">
      <w:pPr>
        <w:shd w:val="clear" w:color="auto" w:fill="FFFFFF"/>
        <w:spacing w:after="120" w:line="312" w:lineRule="atLeast"/>
        <w:rPr>
          <w:rFonts w:ascii="Times New Roman" w:eastAsia="Times New Roman" w:hAnsi="Times New Roman" w:cs="Times New Roman"/>
          <w:color w:val="333333"/>
          <w:sz w:val="24"/>
          <w:szCs w:val="24"/>
          <w:lang w:val="en-US" w:eastAsia="ro-MD"/>
        </w:rPr>
      </w:pPr>
    </w:p>
    <w:p w14:paraId="50018F6F" w14:textId="59C11F6C" w:rsidR="00A41046" w:rsidRPr="009C3292" w:rsidRDefault="00A41046" w:rsidP="00A41046">
      <w:pPr>
        <w:tabs>
          <w:tab w:val="left" w:pos="720"/>
        </w:tabs>
        <w:contextualSpacing/>
        <w:jc w:val="center"/>
        <w:rPr>
          <w:rFonts w:ascii="Times New Roman" w:eastAsia="Calibri" w:hAnsi="Times New Roman" w:cs="Times New Roman"/>
          <w:b/>
          <w:i/>
          <w:sz w:val="24"/>
          <w:szCs w:val="24"/>
          <w:lang w:val="en-US"/>
        </w:rPr>
      </w:pPr>
      <w:r w:rsidRPr="009C3292">
        <w:rPr>
          <w:rFonts w:ascii="Times New Roman" w:eastAsia="Calibri" w:hAnsi="Times New Roman" w:cs="Times New Roman"/>
          <w:b/>
          <w:i/>
          <w:sz w:val="24"/>
          <w:szCs w:val="24"/>
          <w:lang w:val="en-US"/>
        </w:rPr>
        <w:t>„</w:t>
      </w:r>
      <w:proofErr w:type="spellStart"/>
      <w:r w:rsidRPr="009C3292">
        <w:rPr>
          <w:rFonts w:ascii="Times New Roman" w:eastAsia="Calibri" w:hAnsi="Times New Roman" w:cs="Times New Roman"/>
          <w:b/>
          <w:i/>
          <w:sz w:val="24"/>
          <w:szCs w:val="24"/>
          <w:lang w:val="en-US"/>
        </w:rPr>
        <w:t>Secțiunea</w:t>
      </w:r>
      <w:proofErr w:type="spellEnd"/>
      <w:r w:rsidRPr="009C3292">
        <w:rPr>
          <w:rFonts w:ascii="Times New Roman" w:eastAsia="Calibri" w:hAnsi="Times New Roman" w:cs="Times New Roman"/>
          <w:b/>
          <w:i/>
          <w:sz w:val="24"/>
          <w:szCs w:val="24"/>
          <w:lang w:val="en-US"/>
        </w:rPr>
        <w:t xml:space="preserve"> </w:t>
      </w:r>
      <w:r w:rsidR="00552064" w:rsidRPr="009C3292">
        <w:rPr>
          <w:rFonts w:ascii="Times New Roman" w:eastAsia="Calibri" w:hAnsi="Times New Roman" w:cs="Times New Roman"/>
          <w:b/>
          <w:i/>
          <w:sz w:val="24"/>
          <w:szCs w:val="24"/>
          <w:lang w:val="en-US"/>
        </w:rPr>
        <w:t>4</w:t>
      </w:r>
      <w:r w:rsidR="00552064" w:rsidRPr="009C3292">
        <w:rPr>
          <w:rFonts w:ascii="Times New Roman" w:eastAsia="Calibri" w:hAnsi="Times New Roman" w:cs="Times New Roman"/>
          <w:b/>
          <w:i/>
          <w:sz w:val="24"/>
          <w:szCs w:val="24"/>
          <w:vertAlign w:val="superscript"/>
          <w:lang w:val="en-US"/>
        </w:rPr>
        <w:t>1</w:t>
      </w:r>
    </w:p>
    <w:p w14:paraId="47A2316F" w14:textId="77777777" w:rsidR="004077AD" w:rsidRPr="009C3292" w:rsidRDefault="00A41046" w:rsidP="004077AD">
      <w:pPr>
        <w:tabs>
          <w:tab w:val="left" w:pos="720"/>
        </w:tabs>
        <w:contextualSpacing/>
        <w:jc w:val="center"/>
        <w:rPr>
          <w:rFonts w:ascii="Times New Roman" w:eastAsia="Calibri" w:hAnsi="Times New Roman" w:cs="Times New Roman"/>
          <w:b/>
          <w:i/>
          <w:sz w:val="24"/>
          <w:szCs w:val="24"/>
          <w:lang w:val="en-US"/>
        </w:rPr>
      </w:pPr>
      <w:proofErr w:type="spellStart"/>
      <w:r w:rsidRPr="009C3292">
        <w:rPr>
          <w:rFonts w:ascii="Times New Roman" w:eastAsia="Calibri" w:hAnsi="Times New Roman" w:cs="Times New Roman"/>
          <w:b/>
          <w:i/>
          <w:sz w:val="24"/>
          <w:szCs w:val="24"/>
          <w:lang w:val="en-US"/>
        </w:rPr>
        <w:t>Raportarea</w:t>
      </w:r>
      <w:proofErr w:type="spellEnd"/>
      <w:r w:rsidRPr="009C3292">
        <w:rPr>
          <w:rFonts w:ascii="Times New Roman" w:eastAsia="Calibri" w:hAnsi="Times New Roman" w:cs="Times New Roman"/>
          <w:b/>
          <w:i/>
          <w:sz w:val="24"/>
          <w:szCs w:val="24"/>
          <w:lang w:val="en-US"/>
        </w:rPr>
        <w:t xml:space="preserve"> </w:t>
      </w:r>
      <w:proofErr w:type="spellStart"/>
      <w:r w:rsidR="004077AD" w:rsidRPr="009C3292">
        <w:rPr>
          <w:rFonts w:ascii="Times New Roman" w:eastAsia="Calibri" w:hAnsi="Times New Roman" w:cs="Times New Roman"/>
          <w:b/>
          <w:i/>
          <w:sz w:val="24"/>
          <w:szCs w:val="24"/>
          <w:lang w:val="en-US"/>
        </w:rPr>
        <w:t>indicatorilor</w:t>
      </w:r>
      <w:proofErr w:type="spellEnd"/>
      <w:r w:rsidR="004077AD" w:rsidRPr="009C3292">
        <w:rPr>
          <w:rFonts w:ascii="Times New Roman" w:eastAsia="Calibri" w:hAnsi="Times New Roman" w:cs="Times New Roman"/>
          <w:b/>
          <w:i/>
          <w:sz w:val="24"/>
          <w:szCs w:val="24"/>
          <w:lang w:val="en-US"/>
        </w:rPr>
        <w:t xml:space="preserve"> </w:t>
      </w:r>
      <w:proofErr w:type="spellStart"/>
      <w:r w:rsidR="004077AD" w:rsidRPr="009C3292">
        <w:rPr>
          <w:rFonts w:ascii="Times New Roman" w:eastAsia="Calibri" w:hAnsi="Times New Roman" w:cs="Times New Roman"/>
          <w:b/>
          <w:i/>
          <w:sz w:val="24"/>
          <w:szCs w:val="24"/>
          <w:lang w:val="en-US"/>
        </w:rPr>
        <w:t>suplimentari</w:t>
      </w:r>
      <w:proofErr w:type="spellEnd"/>
      <w:r w:rsidR="004077AD" w:rsidRPr="009C3292">
        <w:rPr>
          <w:rFonts w:ascii="Times New Roman" w:eastAsia="Calibri" w:hAnsi="Times New Roman" w:cs="Times New Roman"/>
          <w:b/>
          <w:i/>
          <w:sz w:val="24"/>
          <w:szCs w:val="24"/>
          <w:lang w:val="en-US"/>
        </w:rPr>
        <w:t xml:space="preserve"> de </w:t>
      </w:r>
      <w:proofErr w:type="spellStart"/>
      <w:r w:rsidR="004077AD" w:rsidRPr="009C3292">
        <w:rPr>
          <w:rFonts w:ascii="Times New Roman" w:eastAsia="Calibri" w:hAnsi="Times New Roman" w:cs="Times New Roman"/>
          <w:b/>
          <w:i/>
          <w:sz w:val="24"/>
          <w:szCs w:val="24"/>
          <w:lang w:val="en-US"/>
        </w:rPr>
        <w:t>monitorizare</w:t>
      </w:r>
      <w:proofErr w:type="spellEnd"/>
      <w:r w:rsidR="004077AD" w:rsidRPr="009C3292">
        <w:rPr>
          <w:rFonts w:ascii="Times New Roman" w:eastAsia="Calibri" w:hAnsi="Times New Roman" w:cs="Times New Roman"/>
          <w:b/>
          <w:i/>
          <w:sz w:val="24"/>
          <w:szCs w:val="24"/>
          <w:lang w:val="en-US"/>
        </w:rPr>
        <w:t xml:space="preserve"> a </w:t>
      </w:r>
      <w:proofErr w:type="spellStart"/>
      <w:r w:rsidR="004077AD" w:rsidRPr="009C3292">
        <w:rPr>
          <w:rFonts w:ascii="Times New Roman" w:eastAsia="Calibri" w:hAnsi="Times New Roman" w:cs="Times New Roman"/>
          <w:b/>
          <w:i/>
          <w:sz w:val="24"/>
          <w:szCs w:val="24"/>
          <w:lang w:val="en-US"/>
        </w:rPr>
        <w:t>lichidităţii</w:t>
      </w:r>
      <w:proofErr w:type="spellEnd"/>
    </w:p>
    <w:p w14:paraId="66E87920" w14:textId="344F3CC3" w:rsidR="00A41046" w:rsidRPr="009C3292" w:rsidRDefault="004077AD" w:rsidP="004077AD">
      <w:pPr>
        <w:tabs>
          <w:tab w:val="left" w:pos="720"/>
        </w:tabs>
        <w:contextualSpacing/>
        <w:jc w:val="center"/>
        <w:rPr>
          <w:rFonts w:ascii="Times New Roman" w:eastAsia="Calibri" w:hAnsi="Times New Roman" w:cs="Times New Roman"/>
          <w:b/>
          <w:i/>
          <w:sz w:val="24"/>
          <w:szCs w:val="24"/>
          <w:lang w:val="en-US"/>
        </w:rPr>
      </w:pPr>
      <w:proofErr w:type="spellStart"/>
      <w:r w:rsidRPr="009C3292">
        <w:rPr>
          <w:rFonts w:ascii="Times New Roman" w:eastAsia="Calibri" w:hAnsi="Times New Roman" w:cs="Times New Roman"/>
          <w:b/>
          <w:i/>
          <w:sz w:val="24"/>
          <w:szCs w:val="24"/>
          <w:lang w:val="en-US"/>
        </w:rPr>
        <w:t>pe</w:t>
      </w:r>
      <w:proofErr w:type="spellEnd"/>
      <w:r w:rsidRPr="009C3292">
        <w:rPr>
          <w:rFonts w:ascii="Times New Roman" w:eastAsia="Calibri" w:hAnsi="Times New Roman" w:cs="Times New Roman"/>
          <w:b/>
          <w:i/>
          <w:sz w:val="24"/>
          <w:szCs w:val="24"/>
          <w:lang w:val="en-US"/>
        </w:rPr>
        <w:t xml:space="preserve"> </w:t>
      </w:r>
      <w:proofErr w:type="spellStart"/>
      <w:r w:rsidRPr="009C3292">
        <w:rPr>
          <w:rFonts w:ascii="Times New Roman" w:eastAsia="Calibri" w:hAnsi="Times New Roman" w:cs="Times New Roman"/>
          <w:b/>
          <w:i/>
          <w:sz w:val="24"/>
          <w:szCs w:val="24"/>
          <w:lang w:val="en-US"/>
        </w:rPr>
        <w:t>bază</w:t>
      </w:r>
      <w:proofErr w:type="spellEnd"/>
      <w:r w:rsidRPr="009C3292">
        <w:rPr>
          <w:rFonts w:ascii="Times New Roman" w:eastAsia="Calibri" w:hAnsi="Times New Roman" w:cs="Times New Roman"/>
          <w:b/>
          <w:i/>
          <w:sz w:val="24"/>
          <w:szCs w:val="24"/>
          <w:lang w:val="en-US"/>
        </w:rPr>
        <w:t xml:space="preserve"> </w:t>
      </w:r>
      <w:proofErr w:type="spellStart"/>
      <w:r w:rsidRPr="009C3292">
        <w:rPr>
          <w:rFonts w:ascii="Times New Roman" w:eastAsia="Calibri" w:hAnsi="Times New Roman" w:cs="Times New Roman"/>
          <w:b/>
          <w:i/>
          <w:sz w:val="24"/>
          <w:szCs w:val="24"/>
          <w:lang w:val="en-US"/>
        </w:rPr>
        <w:t>individuală</w:t>
      </w:r>
      <w:proofErr w:type="spellEnd"/>
      <w:r w:rsidRPr="009C3292">
        <w:rPr>
          <w:rFonts w:ascii="Times New Roman" w:eastAsia="Calibri" w:hAnsi="Times New Roman" w:cs="Times New Roman"/>
          <w:b/>
          <w:i/>
          <w:sz w:val="24"/>
          <w:szCs w:val="24"/>
          <w:lang w:val="en-US"/>
        </w:rPr>
        <w:t xml:space="preserve"> </w:t>
      </w:r>
      <w:proofErr w:type="spellStart"/>
      <w:r w:rsidRPr="009C3292">
        <w:rPr>
          <w:rFonts w:ascii="Times New Roman" w:eastAsia="Calibri" w:hAnsi="Times New Roman" w:cs="Times New Roman"/>
          <w:b/>
          <w:i/>
          <w:sz w:val="24"/>
          <w:szCs w:val="24"/>
          <w:lang w:val="en-US"/>
        </w:rPr>
        <w:t>și</w:t>
      </w:r>
      <w:proofErr w:type="spellEnd"/>
      <w:r w:rsidRPr="009C3292">
        <w:rPr>
          <w:rFonts w:ascii="Times New Roman" w:eastAsia="Calibri" w:hAnsi="Times New Roman" w:cs="Times New Roman"/>
          <w:b/>
          <w:i/>
          <w:sz w:val="24"/>
          <w:szCs w:val="24"/>
          <w:lang w:val="en-US"/>
        </w:rPr>
        <w:t xml:space="preserve"> </w:t>
      </w:r>
      <w:proofErr w:type="spellStart"/>
      <w:r w:rsidRPr="009C3292">
        <w:rPr>
          <w:rFonts w:ascii="Times New Roman" w:eastAsia="Calibri" w:hAnsi="Times New Roman" w:cs="Times New Roman"/>
          <w:b/>
          <w:i/>
          <w:sz w:val="24"/>
          <w:szCs w:val="24"/>
          <w:lang w:val="en-US"/>
        </w:rPr>
        <w:t>pe</w:t>
      </w:r>
      <w:proofErr w:type="spellEnd"/>
      <w:r w:rsidRPr="009C3292">
        <w:rPr>
          <w:rFonts w:ascii="Times New Roman" w:eastAsia="Calibri" w:hAnsi="Times New Roman" w:cs="Times New Roman"/>
          <w:b/>
          <w:i/>
          <w:sz w:val="24"/>
          <w:szCs w:val="24"/>
          <w:lang w:val="en-US"/>
        </w:rPr>
        <w:t xml:space="preserve"> </w:t>
      </w:r>
      <w:proofErr w:type="spellStart"/>
      <w:r w:rsidRPr="009C3292">
        <w:rPr>
          <w:rFonts w:ascii="Times New Roman" w:eastAsia="Calibri" w:hAnsi="Times New Roman" w:cs="Times New Roman"/>
          <w:b/>
          <w:i/>
          <w:sz w:val="24"/>
          <w:szCs w:val="24"/>
          <w:lang w:val="en-US"/>
        </w:rPr>
        <w:t>bază</w:t>
      </w:r>
      <w:proofErr w:type="spellEnd"/>
      <w:r w:rsidRPr="009C3292">
        <w:rPr>
          <w:rFonts w:ascii="Times New Roman" w:eastAsia="Calibri" w:hAnsi="Times New Roman" w:cs="Times New Roman"/>
          <w:b/>
          <w:i/>
          <w:sz w:val="24"/>
          <w:szCs w:val="24"/>
          <w:lang w:val="en-US"/>
        </w:rPr>
        <w:t xml:space="preserve"> </w:t>
      </w:r>
      <w:proofErr w:type="spellStart"/>
      <w:r w:rsidRPr="009C3292">
        <w:rPr>
          <w:rFonts w:ascii="Times New Roman" w:eastAsia="Calibri" w:hAnsi="Times New Roman" w:cs="Times New Roman"/>
          <w:b/>
          <w:i/>
          <w:sz w:val="24"/>
          <w:szCs w:val="24"/>
          <w:lang w:val="en-US"/>
        </w:rPr>
        <w:t>consolidată</w:t>
      </w:r>
      <w:proofErr w:type="spellEnd"/>
    </w:p>
    <w:p w14:paraId="482C311B" w14:textId="1595FBF4" w:rsidR="00255704" w:rsidRDefault="00A41046" w:rsidP="00255704">
      <w:pPr>
        <w:tabs>
          <w:tab w:val="left" w:pos="720"/>
        </w:tabs>
        <w:contextualSpacing/>
        <w:jc w:val="both"/>
        <w:rPr>
          <w:rFonts w:ascii="Times New Roman" w:eastAsia="Calibri" w:hAnsi="Times New Roman" w:cs="Times New Roman"/>
          <w:sz w:val="24"/>
          <w:szCs w:val="24"/>
          <w:lang w:val="en-US"/>
        </w:rPr>
      </w:pPr>
      <w:r w:rsidRPr="009C3292">
        <w:rPr>
          <w:rFonts w:ascii="Times New Roman" w:eastAsia="Calibri" w:hAnsi="Times New Roman" w:cs="Times New Roman"/>
          <w:b/>
          <w:sz w:val="24"/>
          <w:szCs w:val="24"/>
          <w:lang w:val="en-US"/>
        </w:rPr>
        <w:lastRenderedPageBreak/>
        <w:t>1</w:t>
      </w:r>
      <w:r w:rsidR="00552064" w:rsidRPr="009C3292">
        <w:rPr>
          <w:rFonts w:ascii="Times New Roman" w:eastAsia="Calibri" w:hAnsi="Times New Roman" w:cs="Times New Roman"/>
          <w:b/>
          <w:sz w:val="24"/>
          <w:szCs w:val="24"/>
          <w:lang w:val="en-US"/>
        </w:rPr>
        <w:t>6</w:t>
      </w:r>
      <w:r w:rsidR="004077AD" w:rsidRPr="009C3292">
        <w:rPr>
          <w:rFonts w:ascii="Times New Roman" w:eastAsia="Calibri" w:hAnsi="Times New Roman" w:cs="Times New Roman"/>
          <w:b/>
          <w:sz w:val="24"/>
          <w:szCs w:val="24"/>
          <w:vertAlign w:val="superscript"/>
          <w:lang w:val="en-US"/>
        </w:rPr>
        <w:t>3</w:t>
      </w:r>
      <w:r w:rsidRPr="009C3292">
        <w:rPr>
          <w:rFonts w:ascii="Times New Roman" w:eastAsia="Calibri" w:hAnsi="Times New Roman" w:cs="Times New Roman"/>
          <w:b/>
          <w:sz w:val="24"/>
          <w:szCs w:val="24"/>
          <w:lang w:val="en-US"/>
        </w:rPr>
        <w:t>.</w:t>
      </w:r>
      <w:r w:rsidR="00552064" w:rsidRPr="009C3292">
        <w:rPr>
          <w:rFonts w:ascii="Times New Roman" w:eastAsia="Calibri" w:hAnsi="Times New Roman" w:cs="Times New Roman"/>
          <w:b/>
          <w:sz w:val="24"/>
          <w:szCs w:val="24"/>
          <w:lang w:val="en-US"/>
        </w:rPr>
        <w:t xml:space="preserve"> </w:t>
      </w:r>
      <w:proofErr w:type="spellStart"/>
      <w:r w:rsidR="004077AD" w:rsidRPr="009C3292">
        <w:rPr>
          <w:rFonts w:ascii="Times New Roman" w:eastAsia="Calibri" w:hAnsi="Times New Roman" w:cs="Times New Roman"/>
          <w:sz w:val="24"/>
          <w:szCs w:val="24"/>
          <w:lang w:val="en-US"/>
        </w:rPr>
        <w:t>Pentru</w:t>
      </w:r>
      <w:proofErr w:type="spellEnd"/>
      <w:r w:rsidR="004077AD" w:rsidRPr="009C3292">
        <w:rPr>
          <w:rFonts w:ascii="Times New Roman" w:eastAsia="Calibri" w:hAnsi="Times New Roman" w:cs="Times New Roman"/>
          <w:sz w:val="24"/>
          <w:szCs w:val="24"/>
          <w:lang w:val="en-US"/>
        </w:rPr>
        <w:t xml:space="preserve"> a </w:t>
      </w:r>
      <w:proofErr w:type="spellStart"/>
      <w:r w:rsidR="004077AD" w:rsidRPr="009C3292">
        <w:rPr>
          <w:rFonts w:ascii="Times New Roman" w:eastAsia="Calibri" w:hAnsi="Times New Roman" w:cs="Times New Roman"/>
          <w:sz w:val="24"/>
          <w:szCs w:val="24"/>
          <w:lang w:val="en-US"/>
        </w:rPr>
        <w:t>raporta</w:t>
      </w:r>
      <w:proofErr w:type="spellEnd"/>
      <w:r w:rsidR="004077AD" w:rsidRPr="009C3292">
        <w:rPr>
          <w:rFonts w:ascii="Times New Roman" w:eastAsia="Calibri" w:hAnsi="Times New Roman" w:cs="Times New Roman"/>
          <w:sz w:val="24"/>
          <w:szCs w:val="24"/>
          <w:lang w:val="en-US"/>
        </w:rPr>
        <w:t xml:space="preserve"> </w:t>
      </w:r>
      <w:proofErr w:type="spellStart"/>
      <w:r w:rsidR="004077AD" w:rsidRPr="009C3292">
        <w:rPr>
          <w:rFonts w:ascii="Times New Roman" w:eastAsia="Calibri" w:hAnsi="Times New Roman" w:cs="Times New Roman"/>
          <w:sz w:val="24"/>
          <w:szCs w:val="24"/>
          <w:lang w:val="en-US"/>
        </w:rPr>
        <w:t>pe</w:t>
      </w:r>
      <w:proofErr w:type="spellEnd"/>
      <w:r w:rsidR="004077AD" w:rsidRPr="009C3292">
        <w:rPr>
          <w:rFonts w:ascii="Times New Roman" w:eastAsia="Calibri" w:hAnsi="Times New Roman" w:cs="Times New Roman"/>
          <w:sz w:val="24"/>
          <w:szCs w:val="24"/>
          <w:lang w:val="en-US"/>
        </w:rPr>
        <w:t xml:space="preserve"> </w:t>
      </w:r>
      <w:proofErr w:type="spellStart"/>
      <w:r w:rsidR="004077AD" w:rsidRPr="009C3292">
        <w:rPr>
          <w:rFonts w:ascii="Times New Roman" w:eastAsia="Calibri" w:hAnsi="Times New Roman" w:cs="Times New Roman"/>
          <w:sz w:val="24"/>
          <w:szCs w:val="24"/>
          <w:lang w:val="en-US"/>
        </w:rPr>
        <w:t>bază</w:t>
      </w:r>
      <w:proofErr w:type="spellEnd"/>
      <w:r w:rsidR="004077AD" w:rsidRPr="009C3292">
        <w:rPr>
          <w:rFonts w:ascii="Times New Roman" w:eastAsia="Calibri" w:hAnsi="Times New Roman" w:cs="Times New Roman"/>
          <w:sz w:val="24"/>
          <w:szCs w:val="24"/>
          <w:lang w:val="en-US"/>
        </w:rPr>
        <w:t xml:space="preserve"> </w:t>
      </w:r>
      <w:proofErr w:type="spellStart"/>
      <w:r w:rsidR="004077AD" w:rsidRPr="009C3292">
        <w:rPr>
          <w:rFonts w:ascii="Times New Roman" w:eastAsia="Calibri" w:hAnsi="Times New Roman" w:cs="Times New Roman"/>
          <w:sz w:val="24"/>
          <w:szCs w:val="24"/>
          <w:lang w:val="en-US"/>
        </w:rPr>
        <w:t>individuală</w:t>
      </w:r>
      <w:proofErr w:type="spellEnd"/>
      <w:r w:rsidR="004077AD" w:rsidRPr="009C3292">
        <w:rPr>
          <w:rFonts w:ascii="Times New Roman" w:eastAsia="Calibri" w:hAnsi="Times New Roman" w:cs="Times New Roman"/>
          <w:sz w:val="24"/>
          <w:szCs w:val="24"/>
          <w:lang w:val="en-US"/>
        </w:rPr>
        <w:t xml:space="preserve">, </w:t>
      </w:r>
      <w:proofErr w:type="spellStart"/>
      <w:r w:rsidR="004077AD" w:rsidRPr="009C3292">
        <w:rPr>
          <w:rFonts w:ascii="Times New Roman" w:eastAsia="Calibri" w:hAnsi="Times New Roman" w:cs="Times New Roman"/>
          <w:sz w:val="24"/>
          <w:szCs w:val="24"/>
          <w:lang w:val="en-US"/>
        </w:rPr>
        <w:t>informaţiile</w:t>
      </w:r>
      <w:proofErr w:type="spellEnd"/>
      <w:r w:rsidR="004077AD" w:rsidRPr="009C3292">
        <w:rPr>
          <w:rFonts w:ascii="Times New Roman" w:eastAsia="Calibri" w:hAnsi="Times New Roman" w:cs="Times New Roman"/>
          <w:sz w:val="24"/>
          <w:szCs w:val="24"/>
          <w:lang w:val="en-US"/>
        </w:rPr>
        <w:t xml:space="preserve"> </w:t>
      </w:r>
      <w:proofErr w:type="spellStart"/>
      <w:r w:rsidR="004077AD" w:rsidRPr="009C3292">
        <w:rPr>
          <w:rFonts w:ascii="Times New Roman" w:eastAsia="Calibri" w:hAnsi="Times New Roman" w:cs="Times New Roman"/>
          <w:sz w:val="24"/>
          <w:szCs w:val="24"/>
          <w:lang w:val="en-US"/>
        </w:rPr>
        <w:t>privind</w:t>
      </w:r>
      <w:proofErr w:type="spellEnd"/>
      <w:r w:rsidR="004077AD" w:rsidRPr="009C3292">
        <w:rPr>
          <w:rFonts w:ascii="Times New Roman" w:eastAsia="Calibri" w:hAnsi="Times New Roman" w:cs="Times New Roman"/>
          <w:sz w:val="24"/>
          <w:szCs w:val="24"/>
          <w:lang w:val="en-US"/>
        </w:rPr>
        <w:t xml:space="preserve"> </w:t>
      </w:r>
      <w:proofErr w:type="spellStart"/>
      <w:r w:rsidR="004077AD" w:rsidRPr="009C3292">
        <w:rPr>
          <w:rFonts w:ascii="Times New Roman" w:eastAsia="Calibri" w:hAnsi="Times New Roman" w:cs="Times New Roman"/>
          <w:sz w:val="24"/>
          <w:szCs w:val="24"/>
          <w:lang w:val="en-US"/>
        </w:rPr>
        <w:t>indicatorii</w:t>
      </w:r>
      <w:proofErr w:type="spellEnd"/>
      <w:r w:rsidR="004077AD" w:rsidRPr="009C3292">
        <w:rPr>
          <w:rFonts w:ascii="Times New Roman" w:eastAsia="Calibri" w:hAnsi="Times New Roman" w:cs="Times New Roman"/>
          <w:sz w:val="24"/>
          <w:szCs w:val="24"/>
          <w:lang w:val="en-US"/>
        </w:rPr>
        <w:t xml:space="preserve"> </w:t>
      </w:r>
      <w:proofErr w:type="spellStart"/>
      <w:r w:rsidR="004077AD" w:rsidRPr="009C3292">
        <w:rPr>
          <w:rFonts w:ascii="Times New Roman" w:eastAsia="Calibri" w:hAnsi="Times New Roman" w:cs="Times New Roman"/>
          <w:sz w:val="24"/>
          <w:szCs w:val="24"/>
          <w:lang w:val="en-US"/>
        </w:rPr>
        <w:t>suplimentari</w:t>
      </w:r>
      <w:proofErr w:type="spellEnd"/>
      <w:r w:rsidR="004077AD" w:rsidRPr="009C3292">
        <w:rPr>
          <w:rFonts w:ascii="Times New Roman" w:eastAsia="Calibri" w:hAnsi="Times New Roman" w:cs="Times New Roman"/>
          <w:sz w:val="24"/>
          <w:szCs w:val="24"/>
          <w:lang w:val="en-US"/>
        </w:rPr>
        <w:t xml:space="preserve"> de </w:t>
      </w:r>
      <w:proofErr w:type="spellStart"/>
      <w:r w:rsidR="004077AD" w:rsidRPr="009C3292">
        <w:rPr>
          <w:rFonts w:ascii="Times New Roman" w:eastAsia="Calibri" w:hAnsi="Times New Roman" w:cs="Times New Roman"/>
          <w:sz w:val="24"/>
          <w:szCs w:val="24"/>
          <w:lang w:val="en-US"/>
        </w:rPr>
        <w:t>monitorizare</w:t>
      </w:r>
      <w:proofErr w:type="spellEnd"/>
      <w:r w:rsidR="004077AD" w:rsidRPr="009C3292">
        <w:rPr>
          <w:rFonts w:ascii="Times New Roman" w:eastAsia="Calibri" w:hAnsi="Times New Roman" w:cs="Times New Roman"/>
          <w:sz w:val="24"/>
          <w:szCs w:val="24"/>
          <w:lang w:val="en-US"/>
        </w:rPr>
        <w:t xml:space="preserve"> a </w:t>
      </w:r>
      <w:proofErr w:type="spellStart"/>
      <w:r w:rsidR="004077AD" w:rsidRPr="009C3292">
        <w:rPr>
          <w:rFonts w:ascii="Times New Roman" w:eastAsia="Calibri" w:hAnsi="Times New Roman" w:cs="Times New Roman"/>
          <w:sz w:val="24"/>
          <w:szCs w:val="24"/>
          <w:lang w:val="en-US"/>
        </w:rPr>
        <w:t>lichidităţii</w:t>
      </w:r>
      <w:proofErr w:type="spellEnd"/>
      <w:r w:rsidR="004077AD" w:rsidRPr="009C3292">
        <w:rPr>
          <w:rFonts w:ascii="Times New Roman" w:eastAsia="Calibri" w:hAnsi="Times New Roman" w:cs="Times New Roman"/>
          <w:sz w:val="24"/>
          <w:szCs w:val="24"/>
          <w:lang w:val="en-US"/>
        </w:rPr>
        <w:t xml:space="preserve">, </w:t>
      </w:r>
      <w:proofErr w:type="spellStart"/>
      <w:r w:rsidR="004077AD" w:rsidRPr="009C3292">
        <w:rPr>
          <w:rFonts w:ascii="Times New Roman" w:eastAsia="Calibri" w:hAnsi="Times New Roman" w:cs="Times New Roman"/>
          <w:sz w:val="24"/>
          <w:szCs w:val="24"/>
          <w:lang w:val="en-US"/>
        </w:rPr>
        <w:t>băncile</w:t>
      </w:r>
      <w:proofErr w:type="spellEnd"/>
      <w:r w:rsidR="004077AD" w:rsidRPr="009C3292">
        <w:rPr>
          <w:rFonts w:ascii="Times New Roman" w:eastAsia="Calibri" w:hAnsi="Times New Roman" w:cs="Times New Roman"/>
          <w:sz w:val="24"/>
          <w:szCs w:val="24"/>
          <w:lang w:val="en-US"/>
        </w:rPr>
        <w:t xml:space="preserve"> transmit </w:t>
      </w:r>
      <w:proofErr w:type="spellStart"/>
      <w:r w:rsidR="004077AD" w:rsidRPr="009C3292">
        <w:rPr>
          <w:rFonts w:ascii="Times New Roman" w:eastAsia="Calibri" w:hAnsi="Times New Roman" w:cs="Times New Roman"/>
          <w:sz w:val="24"/>
          <w:szCs w:val="24"/>
          <w:lang w:val="en-US"/>
        </w:rPr>
        <w:t>toate</w:t>
      </w:r>
      <w:proofErr w:type="spellEnd"/>
      <w:r w:rsidR="004077AD" w:rsidRPr="009C3292">
        <w:rPr>
          <w:rFonts w:ascii="Times New Roman" w:eastAsia="Calibri" w:hAnsi="Times New Roman" w:cs="Times New Roman"/>
          <w:sz w:val="24"/>
          <w:szCs w:val="24"/>
          <w:lang w:val="en-US"/>
        </w:rPr>
        <w:t xml:space="preserve"> </w:t>
      </w:r>
      <w:proofErr w:type="spellStart"/>
      <w:r w:rsidR="004077AD" w:rsidRPr="009C3292">
        <w:rPr>
          <w:rFonts w:ascii="Times New Roman" w:eastAsia="Calibri" w:hAnsi="Times New Roman" w:cs="Times New Roman"/>
          <w:sz w:val="24"/>
          <w:szCs w:val="24"/>
          <w:lang w:val="en-US"/>
        </w:rPr>
        <w:t>informaţiile</w:t>
      </w:r>
      <w:proofErr w:type="spellEnd"/>
      <w:r w:rsidR="004077AD" w:rsidRPr="009C3292">
        <w:rPr>
          <w:rFonts w:ascii="Times New Roman" w:eastAsia="Calibri" w:hAnsi="Times New Roman" w:cs="Times New Roman"/>
          <w:sz w:val="24"/>
          <w:szCs w:val="24"/>
          <w:lang w:val="en-US"/>
        </w:rPr>
        <w:t xml:space="preserve"> </w:t>
      </w:r>
      <w:proofErr w:type="spellStart"/>
      <w:r w:rsidR="004077AD" w:rsidRPr="009C3292">
        <w:rPr>
          <w:rFonts w:ascii="Times New Roman" w:eastAsia="Calibri" w:hAnsi="Times New Roman" w:cs="Times New Roman"/>
          <w:sz w:val="24"/>
          <w:szCs w:val="24"/>
          <w:lang w:val="en-US"/>
        </w:rPr>
        <w:t>specificate</w:t>
      </w:r>
      <w:proofErr w:type="spellEnd"/>
      <w:r w:rsidR="004077AD" w:rsidRPr="009C3292">
        <w:rPr>
          <w:rFonts w:ascii="Times New Roman" w:eastAsia="Calibri" w:hAnsi="Times New Roman" w:cs="Times New Roman"/>
          <w:sz w:val="24"/>
          <w:szCs w:val="24"/>
          <w:lang w:val="en-US"/>
        </w:rPr>
        <w:t xml:space="preserve"> </w:t>
      </w:r>
      <w:proofErr w:type="spellStart"/>
      <w:r w:rsidR="004077AD" w:rsidRPr="009C3292">
        <w:rPr>
          <w:rFonts w:ascii="Times New Roman" w:eastAsia="Calibri" w:hAnsi="Times New Roman" w:cs="Times New Roman"/>
          <w:sz w:val="24"/>
          <w:szCs w:val="24"/>
          <w:lang w:val="en-US"/>
        </w:rPr>
        <w:t>în</w:t>
      </w:r>
      <w:proofErr w:type="spellEnd"/>
      <w:r w:rsidR="004077AD" w:rsidRPr="009C3292">
        <w:rPr>
          <w:rFonts w:ascii="Times New Roman" w:eastAsia="Calibri" w:hAnsi="Times New Roman" w:cs="Times New Roman"/>
          <w:sz w:val="24"/>
          <w:szCs w:val="24"/>
          <w:lang w:val="en-US"/>
        </w:rPr>
        <w:t xml:space="preserve"> </w:t>
      </w:r>
      <w:proofErr w:type="spellStart"/>
      <w:r w:rsidR="004077AD" w:rsidRPr="009C3292">
        <w:rPr>
          <w:rFonts w:ascii="Times New Roman" w:eastAsia="Calibri" w:hAnsi="Times New Roman" w:cs="Times New Roman"/>
          <w:sz w:val="24"/>
          <w:szCs w:val="24"/>
          <w:lang w:val="en-US"/>
        </w:rPr>
        <w:t>anexa</w:t>
      </w:r>
      <w:proofErr w:type="spellEnd"/>
      <w:r w:rsidR="004077AD" w:rsidRPr="009C3292">
        <w:rPr>
          <w:rFonts w:ascii="Times New Roman" w:eastAsia="Calibri" w:hAnsi="Times New Roman" w:cs="Times New Roman"/>
          <w:sz w:val="24"/>
          <w:szCs w:val="24"/>
          <w:lang w:val="en-US"/>
        </w:rPr>
        <w:t xml:space="preserve"> </w:t>
      </w:r>
      <w:bookmarkStart w:id="2" w:name="_Hlk139613629"/>
      <w:r w:rsidR="004077AD" w:rsidRPr="009C3292">
        <w:rPr>
          <w:rFonts w:ascii="Times New Roman" w:eastAsia="Times New Roman" w:hAnsi="Times New Roman" w:cs="Times New Roman"/>
          <w:sz w:val="24"/>
          <w:szCs w:val="24"/>
          <w:lang w:eastAsia="ro-MD"/>
        </w:rPr>
        <w:t>11</w:t>
      </w:r>
      <w:bookmarkEnd w:id="2"/>
      <w:r w:rsidR="00A552A7" w:rsidRPr="009C3292">
        <w:rPr>
          <w:rFonts w:ascii="Times New Roman" w:eastAsia="Times New Roman" w:hAnsi="Times New Roman" w:cs="Times New Roman"/>
          <w:sz w:val="24"/>
          <w:szCs w:val="24"/>
          <w:vertAlign w:val="superscript"/>
          <w:lang w:eastAsia="ro-MD"/>
        </w:rPr>
        <w:t>1</w:t>
      </w:r>
      <w:r w:rsidR="004077AD" w:rsidRPr="009C3292">
        <w:rPr>
          <w:rFonts w:ascii="Times New Roman" w:eastAsia="Calibri" w:hAnsi="Times New Roman" w:cs="Times New Roman"/>
          <w:sz w:val="24"/>
          <w:szCs w:val="24"/>
          <w:lang w:val="en-US"/>
        </w:rPr>
        <w:t xml:space="preserve"> cu o </w:t>
      </w:r>
      <w:proofErr w:type="spellStart"/>
      <w:r w:rsidR="004077AD" w:rsidRPr="009C3292">
        <w:rPr>
          <w:rFonts w:ascii="Times New Roman" w:eastAsia="Calibri" w:hAnsi="Times New Roman" w:cs="Times New Roman"/>
          <w:sz w:val="24"/>
          <w:szCs w:val="24"/>
          <w:lang w:val="en-US"/>
        </w:rPr>
        <w:t>frecvenţă</w:t>
      </w:r>
      <w:proofErr w:type="spellEnd"/>
      <w:r w:rsidR="004077AD" w:rsidRPr="009C3292">
        <w:rPr>
          <w:rFonts w:ascii="Times New Roman" w:eastAsia="Calibri" w:hAnsi="Times New Roman" w:cs="Times New Roman"/>
          <w:sz w:val="24"/>
          <w:szCs w:val="24"/>
          <w:lang w:val="en-US"/>
        </w:rPr>
        <w:t xml:space="preserve"> </w:t>
      </w:r>
      <w:proofErr w:type="spellStart"/>
      <w:r w:rsidR="004077AD" w:rsidRPr="009C3292">
        <w:rPr>
          <w:rFonts w:ascii="Times New Roman" w:eastAsia="Calibri" w:hAnsi="Times New Roman" w:cs="Times New Roman"/>
          <w:sz w:val="24"/>
          <w:szCs w:val="24"/>
          <w:lang w:val="en-US"/>
        </w:rPr>
        <w:t>lunară</w:t>
      </w:r>
      <w:proofErr w:type="spellEnd"/>
      <w:r w:rsidR="00BE0C9B">
        <w:rPr>
          <w:rFonts w:ascii="Times New Roman" w:eastAsia="Calibri" w:hAnsi="Times New Roman" w:cs="Times New Roman"/>
          <w:sz w:val="24"/>
          <w:szCs w:val="24"/>
          <w:lang w:val="en-US"/>
        </w:rPr>
        <w:t>.</w:t>
      </w:r>
      <w:r w:rsidR="00255704">
        <w:rPr>
          <w:rFonts w:ascii="Times New Roman" w:eastAsia="Calibri" w:hAnsi="Times New Roman" w:cs="Times New Roman"/>
          <w:sz w:val="24"/>
          <w:szCs w:val="24"/>
          <w:lang w:val="en-US"/>
        </w:rPr>
        <w:t xml:space="preserve"> </w:t>
      </w:r>
    </w:p>
    <w:p w14:paraId="648FC51F" w14:textId="7CF6286E" w:rsidR="004077AD" w:rsidRPr="008F59BF" w:rsidRDefault="00255704" w:rsidP="00255704">
      <w:pPr>
        <w:tabs>
          <w:tab w:val="left" w:pos="720"/>
        </w:tabs>
        <w:contextualSpacing/>
        <w:jc w:val="both"/>
        <w:rPr>
          <w:rFonts w:ascii="Times New Roman" w:eastAsia="Calibri" w:hAnsi="Times New Roman" w:cs="Times New Roman"/>
          <w:sz w:val="24"/>
          <w:szCs w:val="24"/>
          <w:lang w:val="en-US"/>
        </w:rPr>
      </w:pPr>
      <w:proofErr w:type="spellStart"/>
      <w:r w:rsidRPr="00255704">
        <w:rPr>
          <w:rFonts w:ascii="Times New Roman" w:eastAsia="Calibri" w:hAnsi="Times New Roman" w:cs="Times New Roman"/>
          <w:sz w:val="24"/>
          <w:szCs w:val="24"/>
          <w:lang w:val="en-US"/>
        </w:rPr>
        <w:t>Rapo</w:t>
      </w:r>
      <w:r>
        <w:rPr>
          <w:rFonts w:ascii="Times New Roman" w:eastAsia="Calibri" w:hAnsi="Times New Roman" w:cs="Times New Roman"/>
          <w:sz w:val="24"/>
          <w:szCs w:val="24"/>
          <w:lang w:val="en-US"/>
        </w:rPr>
        <w:t>rtarea</w:t>
      </w:r>
      <w:proofErr w:type="spellEnd"/>
      <w:r>
        <w:rPr>
          <w:rFonts w:ascii="Times New Roman" w:eastAsia="Calibri" w:hAnsi="Times New Roman" w:cs="Times New Roman"/>
          <w:sz w:val="24"/>
          <w:szCs w:val="24"/>
          <w:lang w:val="en-US"/>
        </w:rPr>
        <w:t xml:space="preserve"> </w:t>
      </w:r>
      <w:proofErr w:type="spellStart"/>
      <w:r w:rsidRPr="00255704">
        <w:rPr>
          <w:rFonts w:ascii="Times New Roman" w:eastAsia="Calibri" w:hAnsi="Times New Roman" w:cs="Times New Roman"/>
          <w:sz w:val="24"/>
          <w:szCs w:val="24"/>
          <w:lang w:val="en-US"/>
        </w:rPr>
        <w:t>indicatorilor</w:t>
      </w:r>
      <w:proofErr w:type="spellEnd"/>
      <w:r w:rsidRPr="00255704">
        <w:rPr>
          <w:rFonts w:ascii="Times New Roman" w:eastAsia="Calibri" w:hAnsi="Times New Roman" w:cs="Times New Roman"/>
          <w:sz w:val="24"/>
          <w:szCs w:val="24"/>
          <w:lang w:val="en-US"/>
        </w:rPr>
        <w:t xml:space="preserve"> </w:t>
      </w:r>
      <w:proofErr w:type="spellStart"/>
      <w:r w:rsidRPr="00255704">
        <w:rPr>
          <w:rFonts w:ascii="Times New Roman" w:eastAsia="Calibri" w:hAnsi="Times New Roman" w:cs="Times New Roman"/>
          <w:sz w:val="24"/>
          <w:szCs w:val="24"/>
          <w:lang w:val="en-US"/>
        </w:rPr>
        <w:t>suplimentari</w:t>
      </w:r>
      <w:proofErr w:type="spellEnd"/>
      <w:r w:rsidRPr="00255704">
        <w:rPr>
          <w:rFonts w:ascii="Times New Roman" w:eastAsia="Calibri" w:hAnsi="Times New Roman" w:cs="Times New Roman"/>
          <w:sz w:val="24"/>
          <w:szCs w:val="24"/>
          <w:lang w:val="en-US"/>
        </w:rPr>
        <w:t xml:space="preserve"> de </w:t>
      </w:r>
      <w:proofErr w:type="spellStart"/>
      <w:r w:rsidRPr="00255704">
        <w:rPr>
          <w:rFonts w:ascii="Times New Roman" w:eastAsia="Calibri" w:hAnsi="Times New Roman" w:cs="Times New Roman"/>
          <w:sz w:val="24"/>
          <w:szCs w:val="24"/>
          <w:lang w:val="en-US"/>
        </w:rPr>
        <w:t>monitorizare</w:t>
      </w:r>
      <w:proofErr w:type="spellEnd"/>
      <w:r w:rsidRPr="00255704">
        <w:rPr>
          <w:rFonts w:ascii="Times New Roman" w:eastAsia="Calibri" w:hAnsi="Times New Roman" w:cs="Times New Roman"/>
          <w:sz w:val="24"/>
          <w:szCs w:val="24"/>
          <w:lang w:val="en-US"/>
        </w:rPr>
        <w:t xml:space="preserve"> a </w:t>
      </w:r>
      <w:proofErr w:type="spellStart"/>
      <w:r w:rsidRPr="00255704">
        <w:rPr>
          <w:rFonts w:ascii="Times New Roman" w:eastAsia="Calibri" w:hAnsi="Times New Roman" w:cs="Times New Roman"/>
          <w:sz w:val="24"/>
          <w:szCs w:val="24"/>
          <w:lang w:val="en-US"/>
        </w:rPr>
        <w:t>lichidităţii</w:t>
      </w:r>
      <w:proofErr w:type="spellEnd"/>
      <w:r>
        <w:rPr>
          <w:rFonts w:ascii="Times New Roman" w:eastAsia="Calibri" w:hAnsi="Times New Roman" w:cs="Times New Roman"/>
          <w:sz w:val="24"/>
          <w:szCs w:val="24"/>
          <w:lang w:val="en-US"/>
        </w:rPr>
        <w:t xml:space="preserve"> </w:t>
      </w:r>
      <w:proofErr w:type="spellStart"/>
      <w:r w:rsidRPr="00255704">
        <w:rPr>
          <w:rFonts w:ascii="Times New Roman" w:eastAsia="Calibri" w:hAnsi="Times New Roman" w:cs="Times New Roman"/>
          <w:sz w:val="24"/>
          <w:szCs w:val="24"/>
          <w:lang w:val="en-US"/>
        </w:rPr>
        <w:t>pe</w:t>
      </w:r>
      <w:proofErr w:type="spellEnd"/>
      <w:r w:rsidRPr="00255704">
        <w:rPr>
          <w:rFonts w:ascii="Times New Roman" w:eastAsia="Calibri" w:hAnsi="Times New Roman" w:cs="Times New Roman"/>
          <w:sz w:val="24"/>
          <w:szCs w:val="24"/>
          <w:lang w:val="en-US"/>
        </w:rPr>
        <w:t xml:space="preserve"> </w:t>
      </w:r>
      <w:proofErr w:type="spellStart"/>
      <w:r w:rsidRPr="00255704">
        <w:rPr>
          <w:rFonts w:ascii="Times New Roman" w:eastAsia="Calibri" w:hAnsi="Times New Roman" w:cs="Times New Roman"/>
          <w:sz w:val="24"/>
          <w:szCs w:val="24"/>
          <w:lang w:val="en-US"/>
        </w:rPr>
        <w:t>bază</w:t>
      </w:r>
      <w:proofErr w:type="spellEnd"/>
      <w:r w:rsidRPr="00255704">
        <w:rPr>
          <w:rFonts w:ascii="Times New Roman" w:eastAsia="Calibri" w:hAnsi="Times New Roman" w:cs="Times New Roman"/>
          <w:sz w:val="24"/>
          <w:szCs w:val="24"/>
          <w:lang w:val="en-US"/>
        </w:rPr>
        <w:t xml:space="preserve"> </w:t>
      </w:r>
      <w:proofErr w:type="spellStart"/>
      <w:r w:rsidRPr="00255704">
        <w:rPr>
          <w:rFonts w:ascii="Times New Roman" w:eastAsia="Calibri" w:hAnsi="Times New Roman" w:cs="Times New Roman"/>
          <w:sz w:val="24"/>
          <w:szCs w:val="24"/>
          <w:lang w:val="en-US"/>
        </w:rPr>
        <w:t>consolidată</w:t>
      </w:r>
      <w:proofErr w:type="spellEnd"/>
      <w:r w:rsidRPr="00255704">
        <w:rPr>
          <w:rFonts w:ascii="Times New Roman" w:eastAsia="Calibri" w:hAnsi="Times New Roman" w:cs="Times New Roman"/>
          <w:sz w:val="24"/>
          <w:szCs w:val="24"/>
          <w:lang w:val="en-US"/>
        </w:rPr>
        <w:t xml:space="preserve"> se </w:t>
      </w:r>
      <w:proofErr w:type="spellStart"/>
      <w:r w:rsidRPr="00255704">
        <w:rPr>
          <w:rFonts w:ascii="Times New Roman" w:eastAsia="Calibri" w:hAnsi="Times New Roman" w:cs="Times New Roman"/>
          <w:sz w:val="24"/>
          <w:szCs w:val="24"/>
          <w:lang w:val="en-US"/>
        </w:rPr>
        <w:t>prezintă</w:t>
      </w:r>
      <w:proofErr w:type="spellEnd"/>
      <w:r w:rsidRPr="00255704">
        <w:rPr>
          <w:rFonts w:ascii="Times New Roman" w:eastAsia="Calibri" w:hAnsi="Times New Roman" w:cs="Times New Roman"/>
          <w:sz w:val="24"/>
          <w:szCs w:val="24"/>
          <w:lang w:val="en-US"/>
        </w:rPr>
        <w:t xml:space="preserve">, cu </w:t>
      </w:r>
      <w:proofErr w:type="spellStart"/>
      <w:r w:rsidRPr="00255704">
        <w:rPr>
          <w:rFonts w:ascii="Times New Roman" w:eastAsia="Calibri" w:hAnsi="Times New Roman" w:cs="Times New Roman"/>
          <w:sz w:val="24"/>
          <w:szCs w:val="24"/>
          <w:lang w:val="en-US"/>
        </w:rPr>
        <w:t>frecvenţă</w:t>
      </w:r>
      <w:proofErr w:type="spellEnd"/>
      <w:r w:rsidRPr="00255704">
        <w:rPr>
          <w:rFonts w:ascii="Times New Roman" w:eastAsia="Calibri" w:hAnsi="Times New Roman" w:cs="Times New Roman"/>
          <w:sz w:val="24"/>
          <w:szCs w:val="24"/>
          <w:lang w:val="en-US"/>
        </w:rPr>
        <w:t xml:space="preserve"> </w:t>
      </w:r>
      <w:proofErr w:type="spellStart"/>
      <w:r w:rsidRPr="00255704">
        <w:rPr>
          <w:rFonts w:ascii="Times New Roman" w:eastAsia="Calibri" w:hAnsi="Times New Roman" w:cs="Times New Roman"/>
          <w:sz w:val="24"/>
          <w:szCs w:val="24"/>
          <w:lang w:val="en-US"/>
        </w:rPr>
        <w:t>anuală</w:t>
      </w:r>
      <w:proofErr w:type="spellEnd"/>
      <w:r w:rsidRPr="00255704">
        <w:rPr>
          <w:rFonts w:ascii="Times New Roman" w:eastAsia="Calibri" w:hAnsi="Times New Roman" w:cs="Times New Roman"/>
          <w:sz w:val="24"/>
          <w:szCs w:val="24"/>
          <w:lang w:val="en-US"/>
        </w:rPr>
        <w:t xml:space="preserve">, </w:t>
      </w:r>
      <w:proofErr w:type="spellStart"/>
      <w:r w:rsidRPr="00255704">
        <w:rPr>
          <w:rFonts w:ascii="Times New Roman" w:eastAsia="Calibri" w:hAnsi="Times New Roman" w:cs="Times New Roman"/>
          <w:sz w:val="24"/>
          <w:szCs w:val="24"/>
          <w:lang w:val="en-US"/>
        </w:rPr>
        <w:t>pentru</w:t>
      </w:r>
      <w:proofErr w:type="spellEnd"/>
      <w:r w:rsidRPr="00255704">
        <w:rPr>
          <w:rFonts w:ascii="Times New Roman" w:eastAsia="Calibri" w:hAnsi="Times New Roman" w:cs="Times New Roman"/>
          <w:sz w:val="24"/>
          <w:szCs w:val="24"/>
          <w:lang w:val="en-US"/>
        </w:rPr>
        <w:t xml:space="preserve"> </w:t>
      </w:r>
      <w:proofErr w:type="spellStart"/>
      <w:r w:rsidRPr="00255704">
        <w:rPr>
          <w:rFonts w:ascii="Times New Roman" w:eastAsia="Calibri" w:hAnsi="Times New Roman" w:cs="Times New Roman"/>
          <w:sz w:val="24"/>
          <w:szCs w:val="24"/>
          <w:lang w:val="en-US"/>
        </w:rPr>
        <w:t>situaţia</w:t>
      </w:r>
      <w:proofErr w:type="spellEnd"/>
      <w:r w:rsidRPr="00255704">
        <w:rPr>
          <w:rFonts w:ascii="Times New Roman" w:eastAsia="Calibri" w:hAnsi="Times New Roman" w:cs="Times New Roman"/>
          <w:sz w:val="24"/>
          <w:szCs w:val="24"/>
          <w:lang w:val="en-US"/>
        </w:rPr>
        <w:t xml:space="preserve"> din 31 </w:t>
      </w:r>
      <w:proofErr w:type="spellStart"/>
      <w:r w:rsidRPr="00255704">
        <w:rPr>
          <w:rFonts w:ascii="Times New Roman" w:eastAsia="Calibri" w:hAnsi="Times New Roman" w:cs="Times New Roman"/>
          <w:sz w:val="24"/>
          <w:szCs w:val="24"/>
          <w:lang w:val="en-US"/>
        </w:rPr>
        <w:t>decembrie</w:t>
      </w:r>
      <w:proofErr w:type="spellEnd"/>
      <w:r w:rsidRPr="00255704">
        <w:rPr>
          <w:rFonts w:ascii="Times New Roman" w:eastAsia="Calibri" w:hAnsi="Times New Roman" w:cs="Times New Roman"/>
          <w:sz w:val="24"/>
          <w:szCs w:val="24"/>
          <w:lang w:val="en-US"/>
        </w:rPr>
        <w:t xml:space="preserve"> a </w:t>
      </w:r>
      <w:proofErr w:type="spellStart"/>
      <w:r w:rsidRPr="00255704">
        <w:rPr>
          <w:rFonts w:ascii="Times New Roman" w:eastAsia="Calibri" w:hAnsi="Times New Roman" w:cs="Times New Roman"/>
          <w:sz w:val="24"/>
          <w:szCs w:val="24"/>
          <w:lang w:val="en-US"/>
        </w:rPr>
        <w:t>anului</w:t>
      </w:r>
      <w:proofErr w:type="spellEnd"/>
      <w:r w:rsidRPr="00255704">
        <w:rPr>
          <w:rFonts w:ascii="Times New Roman" w:eastAsia="Calibri" w:hAnsi="Times New Roman" w:cs="Times New Roman"/>
          <w:sz w:val="24"/>
          <w:szCs w:val="24"/>
          <w:lang w:val="en-US"/>
        </w:rPr>
        <w:t xml:space="preserve"> de </w:t>
      </w:r>
      <w:proofErr w:type="spellStart"/>
      <w:r w:rsidRPr="00255704">
        <w:rPr>
          <w:rFonts w:ascii="Times New Roman" w:eastAsia="Calibri" w:hAnsi="Times New Roman" w:cs="Times New Roman"/>
          <w:sz w:val="24"/>
          <w:szCs w:val="24"/>
          <w:lang w:val="en-US"/>
        </w:rPr>
        <w:t>referinţă</w:t>
      </w:r>
      <w:proofErr w:type="spellEnd"/>
      <w:r w:rsidRPr="00255704">
        <w:rPr>
          <w:rFonts w:ascii="Times New Roman" w:eastAsia="Calibri" w:hAnsi="Times New Roman" w:cs="Times New Roman"/>
          <w:sz w:val="24"/>
          <w:szCs w:val="24"/>
          <w:lang w:val="en-US"/>
        </w:rPr>
        <w:t xml:space="preserve">, </w:t>
      </w:r>
      <w:proofErr w:type="spellStart"/>
      <w:r w:rsidRPr="00255704">
        <w:rPr>
          <w:rFonts w:ascii="Times New Roman" w:eastAsia="Calibri" w:hAnsi="Times New Roman" w:cs="Times New Roman"/>
          <w:sz w:val="24"/>
          <w:szCs w:val="24"/>
          <w:lang w:val="en-US"/>
        </w:rPr>
        <w:t>dar</w:t>
      </w:r>
      <w:proofErr w:type="spellEnd"/>
      <w:r w:rsidRPr="00255704">
        <w:rPr>
          <w:rFonts w:ascii="Times New Roman" w:eastAsia="Calibri" w:hAnsi="Times New Roman" w:cs="Times New Roman"/>
          <w:sz w:val="24"/>
          <w:szCs w:val="24"/>
          <w:lang w:val="en-US"/>
        </w:rPr>
        <w:t xml:space="preserve"> nu </w:t>
      </w:r>
      <w:proofErr w:type="spellStart"/>
      <w:r w:rsidRPr="00255704">
        <w:rPr>
          <w:rFonts w:ascii="Times New Roman" w:eastAsia="Calibri" w:hAnsi="Times New Roman" w:cs="Times New Roman"/>
          <w:sz w:val="24"/>
          <w:szCs w:val="24"/>
          <w:lang w:val="en-US"/>
        </w:rPr>
        <w:t>mai</w:t>
      </w:r>
      <w:proofErr w:type="spellEnd"/>
      <w:r w:rsidRPr="00255704">
        <w:rPr>
          <w:rFonts w:ascii="Times New Roman" w:eastAsia="Calibri" w:hAnsi="Times New Roman" w:cs="Times New Roman"/>
          <w:sz w:val="24"/>
          <w:szCs w:val="24"/>
          <w:lang w:val="en-US"/>
        </w:rPr>
        <w:t xml:space="preserve"> </w:t>
      </w:r>
      <w:proofErr w:type="spellStart"/>
      <w:r w:rsidRPr="00255704">
        <w:rPr>
          <w:rFonts w:ascii="Times New Roman" w:eastAsia="Calibri" w:hAnsi="Times New Roman" w:cs="Times New Roman"/>
          <w:sz w:val="24"/>
          <w:szCs w:val="24"/>
          <w:lang w:val="en-US"/>
        </w:rPr>
        <w:t>târziu</w:t>
      </w:r>
      <w:proofErr w:type="spellEnd"/>
      <w:r w:rsidRPr="00255704">
        <w:rPr>
          <w:rFonts w:ascii="Times New Roman" w:eastAsia="Calibri" w:hAnsi="Times New Roman" w:cs="Times New Roman"/>
          <w:sz w:val="24"/>
          <w:szCs w:val="24"/>
          <w:lang w:val="en-US"/>
        </w:rPr>
        <w:t xml:space="preserve"> de 31 </w:t>
      </w:r>
      <w:proofErr w:type="spellStart"/>
      <w:r w:rsidRPr="00255704">
        <w:rPr>
          <w:rFonts w:ascii="Times New Roman" w:eastAsia="Calibri" w:hAnsi="Times New Roman" w:cs="Times New Roman"/>
          <w:sz w:val="24"/>
          <w:szCs w:val="24"/>
          <w:lang w:val="en-US"/>
        </w:rPr>
        <w:t>mai</w:t>
      </w:r>
      <w:proofErr w:type="spellEnd"/>
      <w:r w:rsidRPr="00255704">
        <w:rPr>
          <w:rFonts w:ascii="Times New Roman" w:eastAsia="Calibri" w:hAnsi="Times New Roman" w:cs="Times New Roman"/>
          <w:sz w:val="24"/>
          <w:szCs w:val="24"/>
          <w:lang w:val="en-US"/>
        </w:rPr>
        <w:t>.</w:t>
      </w:r>
      <w:r w:rsidR="00E40359" w:rsidRPr="00255704">
        <w:rPr>
          <w:rFonts w:ascii="Times New Roman" w:eastAsia="Calibri" w:hAnsi="Times New Roman" w:cs="Times New Roman"/>
          <w:sz w:val="24"/>
          <w:szCs w:val="24"/>
        </w:rPr>
        <w:t>”</w:t>
      </w:r>
      <w:r>
        <w:rPr>
          <w:rFonts w:ascii="Times New Roman" w:eastAsia="Calibri" w:hAnsi="Times New Roman" w:cs="Times New Roman"/>
          <w:sz w:val="24"/>
          <w:szCs w:val="24"/>
        </w:rPr>
        <w:t>;</w:t>
      </w:r>
    </w:p>
    <w:p w14:paraId="45D0581A" w14:textId="447DF15B" w:rsidR="00E62C7C" w:rsidRPr="00396B6A" w:rsidRDefault="00A41046" w:rsidP="00396B6A">
      <w:pPr>
        <w:tabs>
          <w:tab w:val="left" w:pos="720"/>
        </w:tabs>
        <w:contextualSpacing/>
        <w:rPr>
          <w:rFonts w:ascii="Times New Roman" w:eastAsia="Calibri" w:hAnsi="Times New Roman" w:cs="Times New Roman"/>
          <w:sz w:val="24"/>
          <w:szCs w:val="24"/>
          <w:lang w:val="en-US"/>
        </w:rPr>
      </w:pPr>
      <w:r w:rsidRPr="009C3292">
        <w:rPr>
          <w:rFonts w:ascii="Times New Roman" w:eastAsia="Calibri" w:hAnsi="Times New Roman" w:cs="Times New Roman"/>
          <w:sz w:val="24"/>
          <w:szCs w:val="24"/>
          <w:lang w:val="en-US"/>
        </w:rPr>
        <w:t xml:space="preserve">3) se </w:t>
      </w:r>
      <w:proofErr w:type="spellStart"/>
      <w:r w:rsidRPr="009C3292">
        <w:rPr>
          <w:rFonts w:ascii="Times New Roman" w:eastAsia="Calibri" w:hAnsi="Times New Roman" w:cs="Times New Roman"/>
          <w:sz w:val="24"/>
          <w:szCs w:val="24"/>
          <w:lang w:val="en-US"/>
        </w:rPr>
        <w:t>completează</w:t>
      </w:r>
      <w:proofErr w:type="spellEnd"/>
      <w:r w:rsidRPr="009C3292">
        <w:rPr>
          <w:rFonts w:ascii="Times New Roman" w:eastAsia="Calibri" w:hAnsi="Times New Roman" w:cs="Times New Roman"/>
          <w:sz w:val="24"/>
          <w:szCs w:val="24"/>
          <w:lang w:val="en-US"/>
        </w:rPr>
        <w:t xml:space="preserve"> cu </w:t>
      </w:r>
      <w:proofErr w:type="spellStart"/>
      <w:r w:rsidRPr="009C3292">
        <w:rPr>
          <w:rFonts w:ascii="Times New Roman" w:eastAsia="Calibri" w:hAnsi="Times New Roman" w:cs="Times New Roman"/>
          <w:sz w:val="24"/>
          <w:szCs w:val="24"/>
          <w:lang w:val="en-US"/>
        </w:rPr>
        <w:t>anexa</w:t>
      </w:r>
      <w:proofErr w:type="spellEnd"/>
      <w:r w:rsidRPr="009C3292">
        <w:rPr>
          <w:rFonts w:ascii="Times New Roman" w:eastAsia="Calibri" w:hAnsi="Times New Roman" w:cs="Times New Roman"/>
          <w:sz w:val="24"/>
          <w:szCs w:val="24"/>
          <w:lang w:val="en-US"/>
        </w:rPr>
        <w:t xml:space="preserve"> </w:t>
      </w:r>
      <w:r w:rsidR="00552064" w:rsidRPr="009C3292">
        <w:rPr>
          <w:rFonts w:ascii="Times New Roman" w:eastAsia="Calibri" w:hAnsi="Times New Roman" w:cs="Times New Roman"/>
          <w:sz w:val="24"/>
          <w:szCs w:val="24"/>
        </w:rPr>
        <w:t>11</w:t>
      </w:r>
      <w:r w:rsidR="00A552A7" w:rsidRPr="009C3292">
        <w:rPr>
          <w:rFonts w:ascii="Times New Roman" w:eastAsia="Calibri" w:hAnsi="Times New Roman" w:cs="Times New Roman"/>
          <w:sz w:val="24"/>
          <w:szCs w:val="24"/>
          <w:vertAlign w:val="superscript"/>
        </w:rPr>
        <w:t>1</w:t>
      </w:r>
      <w:r w:rsidR="00E40359" w:rsidRPr="009C3292">
        <w:rPr>
          <w:rFonts w:ascii="Times New Roman" w:eastAsia="Calibri" w:hAnsi="Times New Roman" w:cs="Times New Roman"/>
          <w:sz w:val="24"/>
          <w:szCs w:val="24"/>
          <w:vertAlign w:val="superscript"/>
        </w:rPr>
        <w:t xml:space="preserve"> </w:t>
      </w:r>
      <w:r w:rsidRPr="009C3292">
        <w:rPr>
          <w:rFonts w:ascii="Times New Roman" w:eastAsia="Calibri" w:hAnsi="Times New Roman" w:cs="Times New Roman"/>
          <w:sz w:val="24"/>
          <w:szCs w:val="24"/>
          <w:lang w:val="en-US"/>
        </w:rPr>
        <w:t xml:space="preserve">cu </w:t>
      </w:r>
      <w:proofErr w:type="spellStart"/>
      <w:r w:rsidRPr="009C3292">
        <w:rPr>
          <w:rFonts w:ascii="Times New Roman" w:eastAsia="Calibri" w:hAnsi="Times New Roman" w:cs="Times New Roman"/>
          <w:sz w:val="24"/>
          <w:szCs w:val="24"/>
          <w:lang w:val="en-US"/>
        </w:rPr>
        <w:t>următorul</w:t>
      </w:r>
      <w:proofErr w:type="spellEnd"/>
      <w:r w:rsidRPr="009C3292">
        <w:rPr>
          <w:rFonts w:ascii="Times New Roman" w:eastAsia="Calibri" w:hAnsi="Times New Roman" w:cs="Times New Roman"/>
          <w:sz w:val="24"/>
          <w:szCs w:val="24"/>
          <w:lang w:val="en-US"/>
        </w:rPr>
        <w:t xml:space="preserve"> </w:t>
      </w:r>
      <w:proofErr w:type="spellStart"/>
      <w:r w:rsidRPr="009C3292">
        <w:rPr>
          <w:rFonts w:ascii="Times New Roman" w:eastAsia="Calibri" w:hAnsi="Times New Roman" w:cs="Times New Roman"/>
          <w:sz w:val="24"/>
          <w:szCs w:val="24"/>
          <w:lang w:val="en-US"/>
        </w:rPr>
        <w:t>cuprins</w:t>
      </w:r>
      <w:proofErr w:type="spellEnd"/>
      <w:r w:rsidRPr="009C3292">
        <w:rPr>
          <w:rFonts w:ascii="Times New Roman" w:eastAsia="Calibri" w:hAnsi="Times New Roman" w:cs="Times New Roman"/>
          <w:sz w:val="24"/>
          <w:szCs w:val="24"/>
          <w:lang w:val="en-US"/>
        </w:rPr>
        <w:t>:</w:t>
      </w:r>
    </w:p>
    <w:p w14:paraId="6AEF7B9A" w14:textId="7D48C17F" w:rsidR="00E62C7C" w:rsidRPr="009C3292" w:rsidRDefault="00E62C7C" w:rsidP="00E62C7C">
      <w:pPr>
        <w:spacing w:after="0" w:line="240" w:lineRule="auto"/>
        <w:jc w:val="right"/>
        <w:rPr>
          <w:rFonts w:ascii="Times New Roman" w:eastAsia="Times New Roman" w:hAnsi="Times New Roman" w:cs="Times New Roman"/>
          <w:sz w:val="24"/>
          <w:szCs w:val="24"/>
          <w:vertAlign w:val="superscript"/>
          <w:lang w:eastAsia="ro-MD"/>
        </w:rPr>
      </w:pPr>
      <w:r w:rsidRPr="009C3292">
        <w:rPr>
          <w:rFonts w:ascii="Times New Roman" w:eastAsia="Times New Roman" w:hAnsi="Times New Roman" w:cs="Times New Roman"/>
          <w:sz w:val="24"/>
          <w:szCs w:val="24"/>
          <w:lang w:eastAsia="ro-MD"/>
        </w:rPr>
        <w:t>Anexa 11</w:t>
      </w:r>
      <w:r w:rsidR="00A552A7" w:rsidRPr="009C3292">
        <w:rPr>
          <w:rFonts w:ascii="Times New Roman" w:eastAsia="Times New Roman" w:hAnsi="Times New Roman" w:cs="Times New Roman"/>
          <w:sz w:val="24"/>
          <w:szCs w:val="24"/>
          <w:vertAlign w:val="superscript"/>
          <w:lang w:eastAsia="ro-MD"/>
        </w:rPr>
        <w:t>1</w:t>
      </w:r>
    </w:p>
    <w:p w14:paraId="0065B8D0" w14:textId="77777777" w:rsidR="00E62C7C" w:rsidRPr="009C3292" w:rsidRDefault="00E62C7C" w:rsidP="00E62C7C">
      <w:pPr>
        <w:spacing w:after="0" w:line="240" w:lineRule="auto"/>
        <w:jc w:val="right"/>
        <w:rPr>
          <w:rFonts w:ascii="Times New Roman" w:eastAsia="Times New Roman" w:hAnsi="Times New Roman" w:cs="Times New Roman"/>
          <w:sz w:val="24"/>
          <w:szCs w:val="24"/>
          <w:lang w:eastAsia="ro-MD"/>
        </w:rPr>
      </w:pPr>
      <w:r w:rsidRPr="009C3292">
        <w:rPr>
          <w:rFonts w:ascii="Times New Roman" w:eastAsia="Times New Roman" w:hAnsi="Times New Roman" w:cs="Times New Roman"/>
          <w:sz w:val="24"/>
          <w:szCs w:val="24"/>
          <w:lang w:eastAsia="ro-MD"/>
        </w:rPr>
        <w:t>la Instrucţiunea cu privire la prezentarea</w:t>
      </w:r>
    </w:p>
    <w:p w14:paraId="596FAC66" w14:textId="77777777" w:rsidR="00E62C7C" w:rsidRPr="009C3292" w:rsidRDefault="00E62C7C" w:rsidP="00E62C7C">
      <w:pPr>
        <w:spacing w:after="0" w:line="240" w:lineRule="auto"/>
        <w:jc w:val="right"/>
        <w:rPr>
          <w:rFonts w:ascii="Times New Roman" w:eastAsia="Times New Roman" w:hAnsi="Times New Roman" w:cs="Times New Roman"/>
          <w:sz w:val="24"/>
          <w:szCs w:val="24"/>
          <w:lang w:eastAsia="ro-MD"/>
        </w:rPr>
      </w:pPr>
      <w:r w:rsidRPr="009C3292">
        <w:rPr>
          <w:rFonts w:ascii="Times New Roman" w:eastAsia="Times New Roman" w:hAnsi="Times New Roman" w:cs="Times New Roman"/>
          <w:sz w:val="24"/>
          <w:szCs w:val="24"/>
          <w:lang w:eastAsia="ro-MD"/>
        </w:rPr>
        <w:t>de către bănci a rapoartelor COREP</w:t>
      </w:r>
    </w:p>
    <w:p w14:paraId="2C359EAC" w14:textId="77777777" w:rsidR="00E62C7C" w:rsidRPr="009C3292" w:rsidRDefault="00E62C7C" w:rsidP="00E62C7C">
      <w:pPr>
        <w:spacing w:after="0" w:line="240" w:lineRule="auto"/>
        <w:jc w:val="right"/>
        <w:rPr>
          <w:rFonts w:ascii="Times New Roman" w:eastAsia="Times New Roman" w:hAnsi="Times New Roman" w:cs="Times New Roman"/>
          <w:sz w:val="24"/>
          <w:szCs w:val="24"/>
          <w:lang w:eastAsia="ro-MD"/>
        </w:rPr>
      </w:pPr>
      <w:r w:rsidRPr="009C3292">
        <w:rPr>
          <w:rFonts w:ascii="Times New Roman" w:eastAsia="Times New Roman" w:hAnsi="Times New Roman" w:cs="Times New Roman"/>
          <w:sz w:val="24"/>
          <w:szCs w:val="24"/>
          <w:lang w:eastAsia="ro-MD"/>
        </w:rPr>
        <w:t>în scopuri de supraveghere</w:t>
      </w:r>
    </w:p>
    <w:p w14:paraId="372F3621" w14:textId="77777777" w:rsidR="004651AF" w:rsidRPr="009C3292" w:rsidRDefault="00E62C7C" w:rsidP="00E62C7C">
      <w:pPr>
        <w:shd w:val="clear" w:color="auto" w:fill="FFFFFF"/>
        <w:spacing w:after="120" w:line="312" w:lineRule="atLeast"/>
        <w:jc w:val="center"/>
        <w:rPr>
          <w:rFonts w:ascii="Times New Roman" w:eastAsia="Times New Roman" w:hAnsi="Times New Roman" w:cs="Times New Roman"/>
          <w:sz w:val="24"/>
          <w:szCs w:val="24"/>
          <w:lang w:eastAsia="ro-MD"/>
        </w:rPr>
      </w:pPr>
      <w:r w:rsidRPr="009C3292">
        <w:rPr>
          <w:rFonts w:ascii="Times New Roman" w:eastAsia="Times New Roman" w:hAnsi="Times New Roman" w:cs="Times New Roman"/>
          <w:sz w:val="24"/>
          <w:szCs w:val="24"/>
          <w:lang w:eastAsia="ro-MD"/>
        </w:rPr>
        <w:br/>
      </w:r>
    </w:p>
    <w:p w14:paraId="0DAEFBF3" w14:textId="0A79F841" w:rsidR="004651AF" w:rsidRPr="009C3292" w:rsidRDefault="000839A6" w:rsidP="00E62C7C">
      <w:pPr>
        <w:shd w:val="clear" w:color="auto" w:fill="FFFFFF"/>
        <w:spacing w:after="120" w:line="312" w:lineRule="atLeast"/>
        <w:jc w:val="center"/>
        <w:rPr>
          <w:rFonts w:ascii="Times New Roman" w:eastAsia="Times New Roman" w:hAnsi="Times New Roman" w:cs="Times New Roman"/>
          <w:sz w:val="24"/>
          <w:szCs w:val="24"/>
          <w:lang w:eastAsia="ro-MD"/>
        </w:rPr>
      </w:pPr>
      <w:r w:rsidRPr="009C3292">
        <w:rPr>
          <w:rFonts w:ascii="Times New Roman" w:eastAsia="Calibri" w:hAnsi="Times New Roman" w:cs="Times New Roman"/>
          <w:b/>
          <w:sz w:val="24"/>
          <w:szCs w:val="24"/>
          <w:lang w:val="en-US"/>
        </w:rPr>
        <w:t xml:space="preserve">PREZENTAREA GENERALĂ A </w:t>
      </w:r>
      <w:r w:rsidR="004651AF" w:rsidRPr="009C3292">
        <w:rPr>
          <w:rFonts w:ascii="Times New Roman" w:eastAsia="Times New Roman" w:hAnsi="Times New Roman" w:cs="Times New Roman"/>
          <w:b/>
          <w:bCs/>
          <w:sz w:val="24"/>
          <w:szCs w:val="24"/>
          <w:lang w:eastAsia="ro-MD"/>
        </w:rPr>
        <w:t>RAPORT</w:t>
      </w:r>
      <w:r w:rsidRPr="009C3292">
        <w:rPr>
          <w:rFonts w:ascii="Times New Roman" w:eastAsia="Times New Roman" w:hAnsi="Times New Roman" w:cs="Times New Roman"/>
          <w:b/>
          <w:bCs/>
          <w:sz w:val="24"/>
          <w:szCs w:val="24"/>
          <w:lang w:eastAsia="ro-MD"/>
        </w:rPr>
        <w:t>ĂRII</w:t>
      </w:r>
      <w:r w:rsidR="004651AF" w:rsidRPr="009C3292">
        <w:rPr>
          <w:rFonts w:ascii="Times New Roman" w:eastAsia="Times New Roman" w:hAnsi="Times New Roman" w:cs="Times New Roman"/>
          <w:b/>
          <w:bCs/>
          <w:sz w:val="24"/>
          <w:szCs w:val="24"/>
          <w:lang w:eastAsia="ro-MD"/>
        </w:rPr>
        <w:t xml:space="preserve"> PRIVIND BENZILE DE SCADENȚĂ</w:t>
      </w:r>
    </w:p>
    <w:p w14:paraId="72C6CB2E" w14:textId="1A06CF53" w:rsidR="00B97539" w:rsidRPr="009C3292" w:rsidRDefault="00B97539" w:rsidP="00B97539">
      <w:pPr>
        <w:shd w:val="clear" w:color="auto" w:fill="FFFFFF"/>
        <w:spacing w:before="120" w:after="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b/>
          <w:bCs/>
          <w:color w:val="333333"/>
          <w:sz w:val="24"/>
          <w:szCs w:val="24"/>
          <w:lang w:eastAsia="ro-MD"/>
        </w:rPr>
        <w:t>1.</w:t>
      </w:r>
      <w:r w:rsidRPr="009C3292">
        <w:rPr>
          <w:rFonts w:ascii="Times New Roman" w:eastAsia="Times New Roman" w:hAnsi="Times New Roman" w:cs="Times New Roman"/>
          <w:color w:val="333333"/>
          <w:sz w:val="24"/>
          <w:szCs w:val="24"/>
          <w:lang w:eastAsia="ro-MD"/>
        </w:rPr>
        <w:t> Pentru a reflecta neconcordanța de scadențe a activităților unei bănci („benzile de scadență”)</w:t>
      </w:r>
      <w:r w:rsidR="005C3AB9">
        <w:rPr>
          <w:rFonts w:ascii="Times New Roman" w:eastAsia="Times New Roman" w:hAnsi="Times New Roman" w:cs="Times New Roman"/>
          <w:color w:val="333333"/>
          <w:sz w:val="24"/>
          <w:szCs w:val="24"/>
          <w:lang w:eastAsia="ro-MD"/>
        </w:rPr>
        <w:t>,</w:t>
      </w:r>
      <w:r w:rsidRPr="009C3292">
        <w:rPr>
          <w:rFonts w:ascii="Times New Roman" w:eastAsia="Times New Roman" w:hAnsi="Times New Roman" w:cs="Times New Roman"/>
          <w:color w:val="333333"/>
          <w:sz w:val="24"/>
          <w:szCs w:val="24"/>
          <w:lang w:eastAsia="ro-MD"/>
        </w:rPr>
        <w:t xml:space="preserve"> în formularul din anexa 11</w:t>
      </w:r>
      <w:r w:rsidR="000839A6" w:rsidRPr="009C3292">
        <w:rPr>
          <w:rFonts w:ascii="Times New Roman" w:eastAsia="Times New Roman" w:hAnsi="Times New Roman" w:cs="Times New Roman"/>
          <w:color w:val="333333"/>
          <w:sz w:val="24"/>
          <w:szCs w:val="24"/>
          <w:vertAlign w:val="superscript"/>
          <w:lang w:eastAsia="ro-MD"/>
        </w:rPr>
        <w:t>1</w:t>
      </w:r>
      <w:r w:rsidRPr="009C3292">
        <w:rPr>
          <w:rFonts w:ascii="Times New Roman" w:eastAsia="Times New Roman" w:hAnsi="Times New Roman" w:cs="Times New Roman"/>
          <w:color w:val="333333"/>
          <w:sz w:val="24"/>
          <w:szCs w:val="24"/>
          <w:lang w:eastAsia="ro-MD"/>
        </w:rPr>
        <w:t>, băncile aplică instrucțiunile prevăzute în prezenta anexă.</w:t>
      </w:r>
    </w:p>
    <w:p w14:paraId="4F6D9826" w14:textId="1982EFF1" w:rsidR="00B97539" w:rsidRDefault="00B97539" w:rsidP="00B97539">
      <w:pPr>
        <w:shd w:val="clear" w:color="auto" w:fill="FFFFFF"/>
        <w:spacing w:before="120" w:after="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b/>
          <w:bCs/>
          <w:color w:val="333333"/>
          <w:sz w:val="24"/>
          <w:szCs w:val="24"/>
          <w:lang w:eastAsia="ro-MD"/>
        </w:rPr>
        <w:t>2.</w:t>
      </w:r>
      <w:r w:rsidRPr="009C3292">
        <w:rPr>
          <w:rFonts w:ascii="Times New Roman" w:eastAsia="Times New Roman" w:hAnsi="Times New Roman" w:cs="Times New Roman"/>
          <w:color w:val="333333"/>
          <w:sz w:val="24"/>
          <w:szCs w:val="24"/>
          <w:lang w:eastAsia="ro-MD"/>
        </w:rPr>
        <w:t xml:space="preserve"> Instrumentul de monitorizare reprezentat de benzile de scadență acoperă fluxurile contractuale și ieșirile contingente. Fluxurile contractuale care rezultă din acorduri obligatorii din punct de vedere juridic și scadența reziduală de la data raportării trebuie </w:t>
      </w:r>
      <w:r w:rsidR="005C3AB9">
        <w:rPr>
          <w:rFonts w:ascii="Times New Roman" w:eastAsia="Times New Roman" w:hAnsi="Times New Roman" w:cs="Times New Roman"/>
          <w:color w:val="333333"/>
          <w:sz w:val="24"/>
          <w:szCs w:val="24"/>
          <w:lang w:eastAsia="ro-MD"/>
        </w:rPr>
        <w:t xml:space="preserve">prezentate </w:t>
      </w:r>
      <w:r w:rsidRPr="009C3292">
        <w:rPr>
          <w:rFonts w:ascii="Times New Roman" w:eastAsia="Times New Roman" w:hAnsi="Times New Roman" w:cs="Times New Roman"/>
          <w:color w:val="333333"/>
          <w:sz w:val="24"/>
          <w:szCs w:val="24"/>
          <w:lang w:eastAsia="ro-MD"/>
        </w:rPr>
        <w:t>în conformitate cu dispozițiile acordurilor juridice respective.</w:t>
      </w:r>
    </w:p>
    <w:p w14:paraId="4461D6B4" w14:textId="77777777" w:rsidR="00E20535" w:rsidRPr="004B2F5B" w:rsidRDefault="00E20535" w:rsidP="00E20535">
      <w:pPr>
        <w:shd w:val="clear" w:color="auto" w:fill="FFFFFF"/>
        <w:spacing w:before="120" w:after="0" w:line="312" w:lineRule="atLeast"/>
        <w:jc w:val="both"/>
        <w:rPr>
          <w:rFonts w:ascii="Times New Roman" w:eastAsia="Times New Roman" w:hAnsi="Times New Roman" w:cs="Times New Roman"/>
          <w:color w:val="333333"/>
          <w:sz w:val="24"/>
          <w:szCs w:val="24"/>
          <w:lang w:eastAsia="ro-MD"/>
        </w:rPr>
      </w:pPr>
      <w:r w:rsidRPr="004B2F5B">
        <w:rPr>
          <w:rFonts w:ascii="Times New Roman" w:eastAsia="Times New Roman" w:hAnsi="Times New Roman" w:cs="Times New Roman"/>
          <w:b/>
          <w:bCs/>
          <w:color w:val="333333"/>
          <w:sz w:val="24"/>
          <w:szCs w:val="24"/>
          <w:lang w:eastAsia="ro-MD"/>
        </w:rPr>
        <w:t>3.</w:t>
      </w:r>
      <w:r w:rsidRPr="004B2F5B">
        <w:rPr>
          <w:rFonts w:ascii="Times New Roman" w:eastAsia="Times New Roman" w:hAnsi="Times New Roman" w:cs="Times New Roman"/>
          <w:color w:val="333333"/>
          <w:sz w:val="24"/>
          <w:szCs w:val="24"/>
          <w:lang w:eastAsia="ro-MD"/>
        </w:rPr>
        <w:t> În sensul prezentei anexe se utilizează următoarele abrevieri:</w:t>
      </w:r>
    </w:p>
    <w:p w14:paraId="78769D24" w14:textId="77777777" w:rsidR="00E20535" w:rsidRPr="004B2F5B" w:rsidRDefault="00E20535" w:rsidP="00E20535">
      <w:pPr>
        <w:shd w:val="clear" w:color="auto" w:fill="FFFFFF"/>
        <w:spacing w:after="0" w:line="312" w:lineRule="atLeast"/>
        <w:jc w:val="both"/>
        <w:rPr>
          <w:rFonts w:ascii="Times New Roman" w:eastAsia="Times New Roman" w:hAnsi="Times New Roman" w:cs="Times New Roman"/>
          <w:color w:val="333333"/>
          <w:sz w:val="24"/>
          <w:szCs w:val="24"/>
          <w:lang w:eastAsia="ro-MD"/>
        </w:rPr>
      </w:pPr>
      <w:r w:rsidRPr="004B2F5B">
        <w:rPr>
          <w:rFonts w:ascii="Times New Roman" w:eastAsia="Times New Roman" w:hAnsi="Times New Roman" w:cs="Times New Roman"/>
          <w:color w:val="333333"/>
          <w:sz w:val="24"/>
          <w:szCs w:val="24"/>
          <w:lang w:eastAsia="ro-MD"/>
        </w:rPr>
        <w:t xml:space="preserve">1) ABS -titluri de valoare garantate cu active; </w:t>
      </w:r>
    </w:p>
    <w:p w14:paraId="7977618A" w14:textId="4488EC74" w:rsidR="00E20535" w:rsidRPr="004B2F5B" w:rsidRDefault="00E20535" w:rsidP="00E20535">
      <w:pPr>
        <w:shd w:val="clear" w:color="auto" w:fill="FFFFFF"/>
        <w:spacing w:after="0" w:line="312" w:lineRule="atLeast"/>
        <w:jc w:val="both"/>
        <w:rPr>
          <w:rFonts w:ascii="Times New Roman" w:eastAsia="Times New Roman" w:hAnsi="Times New Roman" w:cs="Times New Roman"/>
          <w:color w:val="333333"/>
          <w:sz w:val="24"/>
          <w:szCs w:val="24"/>
          <w:lang w:eastAsia="ro-MD"/>
        </w:rPr>
      </w:pPr>
      <w:r w:rsidRPr="004B2F5B">
        <w:rPr>
          <w:rFonts w:ascii="Times New Roman" w:eastAsia="Times New Roman" w:hAnsi="Times New Roman" w:cs="Times New Roman"/>
          <w:color w:val="333333"/>
          <w:sz w:val="24"/>
          <w:szCs w:val="24"/>
          <w:lang w:eastAsia="ro-MD"/>
        </w:rPr>
        <w:t xml:space="preserve">2) CQS - nivelul de calitate a creditului. Nivelurile de calitate a creditului (CQS), astfel cum sunt prevăzute pentru băncile care aplică SEC-ERBA. Aceste </w:t>
      </w:r>
      <w:r w:rsidRPr="00626D6F">
        <w:rPr>
          <w:rFonts w:ascii="Times New Roman" w:eastAsia="Times New Roman" w:hAnsi="Times New Roman" w:cs="Times New Roman"/>
          <w:color w:val="333333"/>
          <w:sz w:val="24"/>
          <w:szCs w:val="24"/>
          <w:lang w:eastAsia="ro-MD"/>
        </w:rPr>
        <w:t>coloane</w:t>
      </w:r>
      <w:r w:rsidRPr="004B2F5B">
        <w:rPr>
          <w:rFonts w:ascii="Times New Roman" w:eastAsia="Times New Roman" w:hAnsi="Times New Roman" w:cs="Times New Roman"/>
          <w:color w:val="333333"/>
          <w:sz w:val="24"/>
          <w:szCs w:val="24"/>
          <w:lang w:eastAsia="ro-MD"/>
        </w:rPr>
        <w:t xml:space="preserve"> trebuie </w:t>
      </w:r>
      <w:r w:rsidRPr="00CB13E7">
        <w:rPr>
          <w:rFonts w:ascii="Times New Roman" w:eastAsia="Times New Roman" w:hAnsi="Times New Roman" w:cs="Times New Roman"/>
          <w:color w:val="333333"/>
          <w:sz w:val="24"/>
          <w:szCs w:val="24"/>
          <w:lang w:eastAsia="ro-MD"/>
        </w:rPr>
        <w:t>raportate</w:t>
      </w:r>
      <w:r w:rsidRPr="004B2F5B">
        <w:rPr>
          <w:rFonts w:ascii="Times New Roman" w:eastAsia="Times New Roman" w:hAnsi="Times New Roman" w:cs="Times New Roman"/>
          <w:color w:val="333333"/>
          <w:sz w:val="24"/>
          <w:szCs w:val="24"/>
          <w:lang w:eastAsia="ro-MD"/>
        </w:rPr>
        <w:t xml:space="preserve"> pentru toate tranzacțiile care beneficiază de rating, indiferent de abordarea aplicată;</w:t>
      </w:r>
    </w:p>
    <w:p w14:paraId="428DB1F8" w14:textId="77777777" w:rsidR="00E20535" w:rsidRDefault="00E20535" w:rsidP="00E20535">
      <w:pPr>
        <w:shd w:val="clear" w:color="auto" w:fill="FFFFFF"/>
        <w:spacing w:after="0" w:line="312" w:lineRule="atLeast"/>
        <w:jc w:val="both"/>
        <w:rPr>
          <w:rFonts w:ascii="Times New Roman" w:eastAsia="Times New Roman" w:hAnsi="Times New Roman" w:cs="Times New Roman"/>
          <w:color w:val="333333"/>
          <w:sz w:val="24"/>
          <w:szCs w:val="24"/>
          <w:lang w:eastAsia="ro-MD"/>
        </w:rPr>
      </w:pPr>
      <w:r w:rsidRPr="004B2F5B">
        <w:rPr>
          <w:rFonts w:ascii="Times New Roman" w:eastAsia="Times New Roman" w:hAnsi="Times New Roman" w:cs="Times New Roman"/>
          <w:color w:val="333333"/>
          <w:sz w:val="24"/>
          <w:szCs w:val="24"/>
          <w:lang w:eastAsia="ro-MD"/>
        </w:rPr>
        <w:t>3) HQLA - Activele care sunt eligibile ca active lichide (HQLA) în conformitate cu Regulamentul nr.44/2020 privind cerinţele de acoperire a necesarului de lichiditate pentru bănci;</w:t>
      </w:r>
    </w:p>
    <w:p w14:paraId="55FDD9F0" w14:textId="2893A0D4" w:rsidR="00E20535" w:rsidRPr="00E20535" w:rsidRDefault="00E20535" w:rsidP="00E20535">
      <w:pPr>
        <w:shd w:val="clear" w:color="auto" w:fill="FFFFFF"/>
        <w:spacing w:after="0" w:line="312" w:lineRule="atLeast"/>
        <w:jc w:val="both"/>
        <w:rPr>
          <w:rFonts w:ascii="Times New Roman" w:eastAsia="Times New Roman" w:hAnsi="Times New Roman" w:cs="Times New Roman"/>
          <w:color w:val="333333"/>
          <w:sz w:val="24"/>
          <w:szCs w:val="24"/>
          <w:lang w:eastAsia="ro-MD"/>
        </w:rPr>
      </w:pPr>
      <w:r w:rsidRPr="004B2F5B">
        <w:rPr>
          <w:rFonts w:ascii="Times New Roman" w:eastAsia="Times New Roman" w:hAnsi="Times New Roman" w:cs="Times New Roman"/>
          <w:color w:val="333333"/>
          <w:sz w:val="24"/>
          <w:szCs w:val="24"/>
          <w:lang w:eastAsia="ro-MD"/>
        </w:rPr>
        <w:t>4) IPS - sisteme instituționale de protecție.</w:t>
      </w:r>
    </w:p>
    <w:p w14:paraId="069EAA60" w14:textId="20C06192" w:rsidR="00E20535" w:rsidRPr="00E20535" w:rsidRDefault="00E20535" w:rsidP="00E20535">
      <w:pPr>
        <w:shd w:val="clear" w:color="auto" w:fill="FFFFFF"/>
        <w:spacing w:before="240" w:after="0" w:line="312" w:lineRule="atLeast"/>
        <w:jc w:val="both"/>
        <w:rPr>
          <w:rFonts w:ascii="Times New Roman" w:eastAsia="Times New Roman" w:hAnsi="Times New Roman" w:cs="Times New Roman"/>
          <w:color w:val="333333"/>
          <w:sz w:val="24"/>
          <w:szCs w:val="24"/>
          <w:lang w:eastAsia="ro-MD"/>
        </w:rPr>
      </w:pPr>
      <w:r w:rsidRPr="00E20535">
        <w:rPr>
          <w:rFonts w:ascii="Times New Roman" w:eastAsia="Times New Roman" w:hAnsi="Times New Roman" w:cs="Times New Roman"/>
          <w:b/>
          <w:bCs/>
          <w:color w:val="333333"/>
          <w:sz w:val="24"/>
          <w:szCs w:val="24"/>
          <w:lang w:eastAsia="ro-MD"/>
        </w:rPr>
        <w:t>4.</w:t>
      </w:r>
      <w:r w:rsidRPr="00E20535">
        <w:rPr>
          <w:rFonts w:ascii="Times New Roman" w:eastAsia="Times New Roman" w:hAnsi="Times New Roman" w:cs="Times New Roman"/>
          <w:color w:val="333333"/>
          <w:sz w:val="24"/>
          <w:szCs w:val="24"/>
          <w:lang w:eastAsia="ro-MD"/>
        </w:rPr>
        <w:t xml:space="preserve">  Atunci când se face raportarea într-o monedă semnificativă, se aplică întotdeauna următoarele:</w:t>
      </w:r>
    </w:p>
    <w:p w14:paraId="0FFAE4B8" w14:textId="77777777" w:rsidR="00E20535" w:rsidRPr="00E20535" w:rsidRDefault="00E20535" w:rsidP="00E20535">
      <w:pPr>
        <w:shd w:val="clear" w:color="auto" w:fill="FFFFFF"/>
        <w:spacing w:after="0" w:line="312" w:lineRule="atLeast"/>
        <w:jc w:val="both"/>
        <w:rPr>
          <w:rFonts w:ascii="Times New Roman" w:eastAsia="Times New Roman" w:hAnsi="Times New Roman" w:cs="Times New Roman"/>
          <w:color w:val="333333"/>
          <w:sz w:val="24"/>
          <w:szCs w:val="24"/>
          <w:lang w:eastAsia="ro-MD"/>
        </w:rPr>
      </w:pPr>
      <w:r w:rsidRPr="00E20535">
        <w:rPr>
          <w:rFonts w:ascii="Times New Roman" w:eastAsia="Times New Roman" w:hAnsi="Times New Roman" w:cs="Times New Roman"/>
          <w:color w:val="333333"/>
          <w:sz w:val="24"/>
          <w:szCs w:val="24"/>
          <w:lang w:eastAsia="ro-MD"/>
        </w:rPr>
        <w:t>1) se raportează numai elementele şi fluxurile denominate în moneda respectivă;</w:t>
      </w:r>
    </w:p>
    <w:p w14:paraId="27251108" w14:textId="77777777" w:rsidR="00E20535" w:rsidRPr="00E20535" w:rsidRDefault="00E20535" w:rsidP="00E20535">
      <w:pPr>
        <w:shd w:val="clear" w:color="auto" w:fill="FFFFFF"/>
        <w:spacing w:after="0" w:line="312" w:lineRule="atLeast"/>
        <w:jc w:val="both"/>
        <w:rPr>
          <w:rFonts w:ascii="Times New Roman" w:eastAsia="Times New Roman" w:hAnsi="Times New Roman" w:cs="Times New Roman"/>
          <w:color w:val="333333"/>
          <w:sz w:val="24"/>
          <w:szCs w:val="24"/>
          <w:lang w:eastAsia="ro-MD"/>
        </w:rPr>
      </w:pPr>
      <w:r w:rsidRPr="00E20535">
        <w:rPr>
          <w:rFonts w:ascii="Times New Roman" w:eastAsia="Times New Roman" w:hAnsi="Times New Roman" w:cs="Times New Roman"/>
          <w:color w:val="333333"/>
          <w:sz w:val="24"/>
          <w:szCs w:val="24"/>
          <w:lang w:eastAsia="ro-MD"/>
        </w:rPr>
        <w:t>2) în caz de necorelare a structurii pe monede între segmentele unei tranzacţii, se raportează numai segmentul în moneda respectivă;</w:t>
      </w:r>
    </w:p>
    <w:p w14:paraId="540B1D7F" w14:textId="7C78489D" w:rsidR="00E20535" w:rsidRPr="00E20535" w:rsidRDefault="00E20535" w:rsidP="00E20535">
      <w:pPr>
        <w:shd w:val="clear" w:color="auto" w:fill="FFFFFF"/>
        <w:spacing w:after="0" w:line="312" w:lineRule="atLeast"/>
        <w:jc w:val="both"/>
        <w:rPr>
          <w:rFonts w:ascii="Times New Roman" w:eastAsia="Times New Roman" w:hAnsi="Times New Roman" w:cs="Times New Roman"/>
          <w:color w:val="333333"/>
          <w:sz w:val="24"/>
          <w:szCs w:val="24"/>
          <w:lang w:eastAsia="ro-MD"/>
        </w:rPr>
      </w:pPr>
      <w:r w:rsidRPr="00E20535">
        <w:rPr>
          <w:rFonts w:ascii="Times New Roman" w:eastAsia="Times New Roman" w:hAnsi="Times New Roman" w:cs="Times New Roman"/>
          <w:color w:val="333333"/>
          <w:sz w:val="24"/>
          <w:szCs w:val="24"/>
          <w:lang w:eastAsia="ro-MD"/>
        </w:rPr>
        <w:t xml:space="preserve">3) nivelul de semnificație se va considera cel specificat </w:t>
      </w:r>
      <w:r w:rsidR="00D210DB">
        <w:rPr>
          <w:rFonts w:ascii="Times New Roman" w:eastAsia="Times New Roman" w:hAnsi="Times New Roman" w:cs="Times New Roman"/>
          <w:color w:val="333333"/>
          <w:sz w:val="24"/>
          <w:szCs w:val="24"/>
          <w:lang w:eastAsia="ro-MD"/>
        </w:rPr>
        <w:t>la</w:t>
      </w:r>
      <w:r w:rsidRPr="00E20535">
        <w:rPr>
          <w:rFonts w:ascii="Times New Roman" w:eastAsia="Times New Roman" w:hAnsi="Times New Roman" w:cs="Times New Roman"/>
          <w:color w:val="333333"/>
          <w:sz w:val="24"/>
          <w:szCs w:val="24"/>
          <w:lang w:eastAsia="ro-MD"/>
        </w:rPr>
        <w:t xml:space="preserve"> pct.12 din Regulamentul nr.44/2020 privind cerinţele de acoperire a necesarului de lichiditate pentru bănci;</w:t>
      </w:r>
    </w:p>
    <w:p w14:paraId="497776D0" w14:textId="77777777" w:rsidR="00E20535" w:rsidRPr="00E20535" w:rsidRDefault="00E20535" w:rsidP="00E20535">
      <w:pPr>
        <w:shd w:val="clear" w:color="auto" w:fill="FFFFFF"/>
        <w:spacing w:after="0" w:line="312" w:lineRule="atLeast"/>
        <w:jc w:val="both"/>
        <w:rPr>
          <w:rFonts w:ascii="Times New Roman" w:eastAsia="Times New Roman" w:hAnsi="Times New Roman" w:cs="Times New Roman"/>
          <w:color w:val="333333"/>
          <w:sz w:val="24"/>
          <w:szCs w:val="24"/>
          <w:lang w:eastAsia="ro-MD"/>
        </w:rPr>
      </w:pPr>
      <w:r w:rsidRPr="00E20535">
        <w:rPr>
          <w:rFonts w:ascii="Times New Roman" w:eastAsia="Times New Roman" w:hAnsi="Times New Roman" w:cs="Times New Roman"/>
          <w:color w:val="333333"/>
          <w:sz w:val="24"/>
          <w:szCs w:val="24"/>
          <w:lang w:eastAsia="ro-MD"/>
        </w:rPr>
        <w:t>4) atunci când un flux se poate materializa în mai multe monede, banca efectuează o evaluare cu privire la moneda în care este probabil ca fluxul să se materializeze şi raportează elementul numai în moneda semnificativă respectivă.</w:t>
      </w:r>
    </w:p>
    <w:p w14:paraId="3A72CE22" w14:textId="284DC36D" w:rsidR="00B97539" w:rsidRPr="009C3292" w:rsidRDefault="00E20535" w:rsidP="00B97539">
      <w:pPr>
        <w:shd w:val="clear" w:color="auto" w:fill="FFFFFF"/>
        <w:spacing w:before="120" w:after="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b/>
          <w:bCs/>
          <w:color w:val="333333"/>
          <w:sz w:val="24"/>
          <w:szCs w:val="24"/>
          <w:lang w:eastAsia="ro-MD"/>
        </w:rPr>
        <w:t>5</w:t>
      </w:r>
      <w:r w:rsidR="00A54EBD" w:rsidRPr="00A54EBD">
        <w:rPr>
          <w:rFonts w:ascii="Times New Roman" w:eastAsia="Times New Roman" w:hAnsi="Times New Roman" w:cs="Times New Roman"/>
          <w:b/>
          <w:bCs/>
          <w:color w:val="333333"/>
          <w:sz w:val="24"/>
          <w:szCs w:val="24"/>
          <w:lang w:eastAsia="ro-MD"/>
        </w:rPr>
        <w:t>.</w:t>
      </w:r>
      <w:r w:rsidR="00A54EBD">
        <w:rPr>
          <w:rFonts w:ascii="Times New Roman" w:eastAsia="Times New Roman" w:hAnsi="Times New Roman" w:cs="Times New Roman"/>
          <w:color w:val="333333"/>
          <w:sz w:val="24"/>
          <w:szCs w:val="24"/>
          <w:lang w:eastAsia="ro-MD"/>
        </w:rPr>
        <w:t xml:space="preserve"> </w:t>
      </w:r>
      <w:r w:rsidR="00B97539" w:rsidRPr="009C3292">
        <w:rPr>
          <w:rFonts w:ascii="Times New Roman" w:eastAsia="Times New Roman" w:hAnsi="Times New Roman" w:cs="Times New Roman"/>
          <w:color w:val="333333"/>
          <w:sz w:val="24"/>
          <w:szCs w:val="24"/>
          <w:lang w:eastAsia="ro-MD"/>
        </w:rPr>
        <w:t>Băncile nu trebuie să contabilizeze dublu intrările de numerar.</w:t>
      </w:r>
    </w:p>
    <w:p w14:paraId="615AD082" w14:textId="4F47CA13" w:rsidR="00B97539" w:rsidRPr="009C3292" w:rsidRDefault="00E20535" w:rsidP="00B97539">
      <w:pPr>
        <w:shd w:val="clear" w:color="auto" w:fill="FFFFFF"/>
        <w:spacing w:before="120" w:after="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b/>
          <w:bCs/>
          <w:color w:val="333333"/>
          <w:sz w:val="24"/>
          <w:szCs w:val="24"/>
          <w:lang w:eastAsia="ro-MD"/>
        </w:rPr>
        <w:t>6</w:t>
      </w:r>
      <w:r w:rsidR="00B97539" w:rsidRPr="009C3292">
        <w:rPr>
          <w:rFonts w:ascii="Times New Roman" w:eastAsia="Times New Roman" w:hAnsi="Times New Roman" w:cs="Times New Roman"/>
          <w:b/>
          <w:bCs/>
          <w:color w:val="333333"/>
          <w:sz w:val="24"/>
          <w:szCs w:val="24"/>
          <w:lang w:eastAsia="ro-MD"/>
        </w:rPr>
        <w:t>.</w:t>
      </w:r>
      <w:r w:rsidR="00B97539" w:rsidRPr="009C3292">
        <w:rPr>
          <w:rFonts w:ascii="Times New Roman" w:eastAsia="Times New Roman" w:hAnsi="Times New Roman" w:cs="Times New Roman"/>
          <w:color w:val="333333"/>
          <w:sz w:val="24"/>
          <w:szCs w:val="24"/>
          <w:lang w:eastAsia="ro-MD"/>
        </w:rPr>
        <w:t> În coloana „Stoc inițial” se raportează stocul de elemente de la data raportării.</w:t>
      </w:r>
    </w:p>
    <w:p w14:paraId="73FDE31D" w14:textId="7C2070CA" w:rsidR="00B97539" w:rsidRPr="009C3292" w:rsidRDefault="00E20535" w:rsidP="00B97539">
      <w:pPr>
        <w:shd w:val="clear" w:color="auto" w:fill="FFFFFF"/>
        <w:spacing w:before="120" w:after="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b/>
          <w:bCs/>
          <w:color w:val="333333"/>
          <w:sz w:val="24"/>
          <w:szCs w:val="24"/>
          <w:lang w:eastAsia="ro-MD"/>
        </w:rPr>
        <w:t>7</w:t>
      </w:r>
      <w:r w:rsidR="00B97539" w:rsidRPr="009C3292">
        <w:rPr>
          <w:rFonts w:ascii="Times New Roman" w:eastAsia="Times New Roman" w:hAnsi="Times New Roman" w:cs="Times New Roman"/>
          <w:b/>
          <w:bCs/>
          <w:color w:val="333333"/>
          <w:sz w:val="24"/>
          <w:szCs w:val="24"/>
          <w:lang w:eastAsia="ro-MD"/>
        </w:rPr>
        <w:t>.</w:t>
      </w:r>
      <w:r w:rsidR="00B97539" w:rsidRPr="009C3292">
        <w:rPr>
          <w:rFonts w:ascii="Times New Roman" w:eastAsia="Times New Roman" w:hAnsi="Times New Roman" w:cs="Times New Roman"/>
          <w:color w:val="333333"/>
          <w:sz w:val="24"/>
          <w:szCs w:val="24"/>
          <w:lang w:eastAsia="ro-MD"/>
        </w:rPr>
        <w:t> </w:t>
      </w:r>
      <w:r w:rsidR="002F7970" w:rsidRPr="002F7970">
        <w:rPr>
          <w:rFonts w:ascii="Times New Roman" w:eastAsia="Times New Roman" w:hAnsi="Times New Roman" w:cs="Times New Roman"/>
          <w:color w:val="333333"/>
          <w:sz w:val="24"/>
          <w:szCs w:val="24"/>
          <w:lang w:eastAsia="ro-MD"/>
        </w:rPr>
        <w:t xml:space="preserve">Elementele care nu </w:t>
      </w:r>
      <w:r w:rsidR="00D210DB">
        <w:rPr>
          <w:rFonts w:ascii="Times New Roman" w:eastAsia="Times New Roman" w:hAnsi="Times New Roman" w:cs="Times New Roman"/>
          <w:color w:val="333333"/>
          <w:sz w:val="24"/>
          <w:szCs w:val="24"/>
          <w:lang w:eastAsia="ro-MD"/>
        </w:rPr>
        <w:t xml:space="preserve">se </w:t>
      </w:r>
      <w:r w:rsidR="002F7970" w:rsidRPr="002F7970">
        <w:rPr>
          <w:rFonts w:ascii="Times New Roman" w:eastAsia="Times New Roman" w:hAnsi="Times New Roman" w:cs="Times New Roman"/>
          <w:color w:val="333333"/>
          <w:sz w:val="24"/>
          <w:szCs w:val="24"/>
          <w:lang w:eastAsia="ro-MD"/>
        </w:rPr>
        <w:t>complet</w:t>
      </w:r>
      <w:r w:rsidR="00D210DB">
        <w:rPr>
          <w:rFonts w:ascii="Times New Roman" w:eastAsia="Times New Roman" w:hAnsi="Times New Roman" w:cs="Times New Roman"/>
          <w:color w:val="333333"/>
          <w:sz w:val="24"/>
          <w:szCs w:val="24"/>
          <w:lang w:eastAsia="ro-MD"/>
        </w:rPr>
        <w:t>ează</w:t>
      </w:r>
      <w:r w:rsidR="002F7970" w:rsidRPr="002F7970">
        <w:rPr>
          <w:rFonts w:ascii="Times New Roman" w:eastAsia="Times New Roman" w:hAnsi="Times New Roman" w:cs="Times New Roman"/>
          <w:color w:val="333333"/>
          <w:sz w:val="24"/>
          <w:szCs w:val="24"/>
          <w:lang w:eastAsia="ro-MD"/>
        </w:rPr>
        <w:t xml:space="preserve"> de către bănci sunt marcate cu semnul </w:t>
      </w:r>
      <w:r w:rsidR="00362FBE">
        <w:rPr>
          <w:rFonts w:ascii="Times New Roman" w:eastAsia="Times New Roman" w:hAnsi="Times New Roman" w:cs="Times New Roman"/>
          <w:color w:val="333333"/>
          <w:sz w:val="24"/>
          <w:szCs w:val="24"/>
          <w:lang w:eastAsia="ro-MD"/>
        </w:rPr>
        <w:t>„</w:t>
      </w:r>
      <w:r w:rsidR="002F7970" w:rsidRPr="002F7970">
        <w:rPr>
          <w:rFonts w:ascii="Times New Roman" w:eastAsia="Times New Roman" w:hAnsi="Times New Roman" w:cs="Times New Roman"/>
          <w:color w:val="333333"/>
          <w:sz w:val="24"/>
          <w:szCs w:val="24"/>
          <w:lang w:eastAsia="ro-MD"/>
        </w:rPr>
        <w:t>X</w:t>
      </w:r>
      <w:r w:rsidR="00362FBE">
        <w:rPr>
          <w:rFonts w:ascii="Times New Roman" w:eastAsia="Times New Roman" w:hAnsi="Times New Roman" w:cs="Times New Roman"/>
          <w:color w:val="333333"/>
          <w:sz w:val="24"/>
          <w:szCs w:val="24"/>
          <w:lang w:eastAsia="ro-MD"/>
        </w:rPr>
        <w:t>”</w:t>
      </w:r>
      <w:r w:rsidR="002F7970" w:rsidRPr="002F7970">
        <w:rPr>
          <w:rFonts w:ascii="Times New Roman" w:eastAsia="Times New Roman" w:hAnsi="Times New Roman" w:cs="Times New Roman"/>
          <w:color w:val="333333"/>
          <w:sz w:val="24"/>
          <w:szCs w:val="24"/>
          <w:lang w:eastAsia="ro-MD"/>
        </w:rPr>
        <w:t>.</w:t>
      </w:r>
      <w:r w:rsidR="002F7970">
        <w:rPr>
          <w:rFonts w:ascii="Times New Roman" w:eastAsia="Times New Roman" w:hAnsi="Times New Roman" w:cs="Times New Roman"/>
          <w:color w:val="333333"/>
          <w:sz w:val="24"/>
          <w:szCs w:val="24"/>
          <w:lang w:eastAsia="ro-MD"/>
        </w:rPr>
        <w:t xml:space="preserve"> </w:t>
      </w:r>
    </w:p>
    <w:p w14:paraId="6DFED235" w14:textId="539282E4" w:rsidR="00B97539" w:rsidRPr="009C3292" w:rsidRDefault="00E20535" w:rsidP="00B97539">
      <w:pPr>
        <w:shd w:val="clear" w:color="auto" w:fill="FFFFFF"/>
        <w:spacing w:before="120" w:after="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b/>
          <w:bCs/>
          <w:color w:val="333333"/>
          <w:sz w:val="24"/>
          <w:szCs w:val="24"/>
          <w:lang w:eastAsia="ro-MD"/>
        </w:rPr>
        <w:t>8</w:t>
      </w:r>
      <w:r w:rsidR="00B97539" w:rsidRPr="009C3292">
        <w:rPr>
          <w:rFonts w:ascii="Times New Roman" w:eastAsia="Times New Roman" w:hAnsi="Times New Roman" w:cs="Times New Roman"/>
          <w:b/>
          <w:bCs/>
          <w:color w:val="333333"/>
          <w:sz w:val="24"/>
          <w:szCs w:val="24"/>
          <w:lang w:eastAsia="ro-MD"/>
        </w:rPr>
        <w:t>.</w:t>
      </w:r>
      <w:r w:rsidR="00B97539" w:rsidRPr="009C3292">
        <w:rPr>
          <w:rFonts w:ascii="Times New Roman" w:eastAsia="Times New Roman" w:hAnsi="Times New Roman" w:cs="Times New Roman"/>
          <w:color w:val="333333"/>
          <w:sz w:val="24"/>
          <w:szCs w:val="24"/>
          <w:lang w:eastAsia="ro-MD"/>
        </w:rPr>
        <w:t> </w:t>
      </w:r>
      <w:r w:rsidR="00B97539" w:rsidRPr="00420158">
        <w:rPr>
          <w:rFonts w:ascii="Times New Roman" w:eastAsia="Times New Roman" w:hAnsi="Times New Roman" w:cs="Times New Roman"/>
          <w:color w:val="333333"/>
          <w:sz w:val="24"/>
          <w:szCs w:val="24"/>
          <w:lang w:eastAsia="ro-MD"/>
        </w:rPr>
        <w:t>Secțiun</w:t>
      </w:r>
      <w:r w:rsidR="00D210DB" w:rsidRPr="00626D6F">
        <w:rPr>
          <w:rFonts w:ascii="Times New Roman" w:eastAsia="Times New Roman" w:hAnsi="Times New Roman" w:cs="Times New Roman"/>
          <w:color w:val="333333"/>
          <w:sz w:val="24"/>
          <w:szCs w:val="24"/>
          <w:lang w:eastAsia="ro-MD"/>
        </w:rPr>
        <w:t>ile</w:t>
      </w:r>
      <w:r w:rsidR="00A409F1" w:rsidRPr="00420158">
        <w:rPr>
          <w:rFonts w:ascii="Times New Roman" w:eastAsia="Times New Roman" w:hAnsi="Times New Roman" w:cs="Times New Roman"/>
          <w:color w:val="333333"/>
          <w:sz w:val="24"/>
          <w:szCs w:val="24"/>
          <w:lang w:eastAsia="ro-MD"/>
        </w:rPr>
        <w:t xml:space="preserve"> ID 1 și ID 2</w:t>
      </w:r>
      <w:r w:rsidR="00B97539" w:rsidRPr="009C3292">
        <w:rPr>
          <w:rFonts w:ascii="Times New Roman" w:eastAsia="Times New Roman" w:hAnsi="Times New Roman" w:cs="Times New Roman"/>
          <w:color w:val="333333"/>
          <w:sz w:val="24"/>
          <w:szCs w:val="24"/>
          <w:lang w:eastAsia="ro-MD"/>
        </w:rPr>
        <w:t xml:space="preserve"> din formularul privind benzile de scadență intitulat</w:t>
      </w:r>
      <w:r w:rsidR="00D210DB">
        <w:rPr>
          <w:rFonts w:ascii="Times New Roman" w:eastAsia="Times New Roman" w:hAnsi="Times New Roman" w:cs="Times New Roman"/>
          <w:color w:val="333333"/>
          <w:sz w:val="24"/>
          <w:szCs w:val="24"/>
          <w:lang w:eastAsia="ro-MD"/>
        </w:rPr>
        <w:t>e</w:t>
      </w:r>
      <w:r w:rsidR="00B97539" w:rsidRPr="009C3292">
        <w:rPr>
          <w:rFonts w:ascii="Times New Roman" w:eastAsia="Times New Roman" w:hAnsi="Times New Roman" w:cs="Times New Roman"/>
          <w:color w:val="333333"/>
          <w:sz w:val="24"/>
          <w:szCs w:val="24"/>
          <w:lang w:eastAsia="ro-MD"/>
        </w:rPr>
        <w:t xml:space="preserve"> „Ieșiri</w:t>
      </w:r>
      <w:r w:rsidR="00A409F1">
        <w:rPr>
          <w:rFonts w:ascii="Times New Roman" w:eastAsia="Times New Roman" w:hAnsi="Times New Roman" w:cs="Times New Roman"/>
          <w:color w:val="333333"/>
          <w:sz w:val="24"/>
          <w:szCs w:val="24"/>
          <w:lang w:eastAsia="ro-MD"/>
        </w:rPr>
        <w:t>”</w:t>
      </w:r>
      <w:r w:rsidR="00B97539" w:rsidRPr="009C3292">
        <w:rPr>
          <w:rFonts w:ascii="Times New Roman" w:eastAsia="Times New Roman" w:hAnsi="Times New Roman" w:cs="Times New Roman"/>
          <w:color w:val="333333"/>
          <w:sz w:val="24"/>
          <w:szCs w:val="24"/>
          <w:lang w:eastAsia="ro-MD"/>
        </w:rPr>
        <w:t xml:space="preserve"> și</w:t>
      </w:r>
      <w:r w:rsidR="00D210DB">
        <w:rPr>
          <w:rFonts w:ascii="Times New Roman" w:eastAsia="Times New Roman" w:hAnsi="Times New Roman" w:cs="Times New Roman"/>
          <w:color w:val="333333"/>
          <w:sz w:val="24"/>
          <w:szCs w:val="24"/>
          <w:lang w:eastAsia="ro-MD"/>
        </w:rPr>
        <w:t>,</w:t>
      </w:r>
      <w:r w:rsidR="00B97539" w:rsidRPr="009C3292">
        <w:rPr>
          <w:rFonts w:ascii="Times New Roman" w:eastAsia="Times New Roman" w:hAnsi="Times New Roman" w:cs="Times New Roman"/>
          <w:color w:val="333333"/>
          <w:sz w:val="24"/>
          <w:szCs w:val="24"/>
          <w:lang w:eastAsia="ro-MD"/>
        </w:rPr>
        <w:t xml:space="preserve"> </w:t>
      </w:r>
      <w:r w:rsidR="00A409F1">
        <w:rPr>
          <w:rFonts w:ascii="Times New Roman" w:eastAsia="Times New Roman" w:hAnsi="Times New Roman" w:cs="Times New Roman"/>
          <w:color w:val="333333"/>
          <w:sz w:val="24"/>
          <w:szCs w:val="24"/>
          <w:lang w:eastAsia="ro-MD"/>
        </w:rPr>
        <w:t>respectiv</w:t>
      </w:r>
      <w:r w:rsidR="00963343">
        <w:rPr>
          <w:rFonts w:ascii="Times New Roman" w:eastAsia="Times New Roman" w:hAnsi="Times New Roman" w:cs="Times New Roman"/>
          <w:color w:val="333333"/>
          <w:sz w:val="24"/>
          <w:szCs w:val="24"/>
          <w:lang w:eastAsia="ro-MD"/>
        </w:rPr>
        <w:t>,</w:t>
      </w:r>
      <w:r w:rsidR="00A409F1">
        <w:rPr>
          <w:rFonts w:ascii="Times New Roman" w:eastAsia="Times New Roman" w:hAnsi="Times New Roman" w:cs="Times New Roman"/>
          <w:color w:val="333333"/>
          <w:sz w:val="24"/>
          <w:szCs w:val="24"/>
          <w:lang w:eastAsia="ro-MD"/>
        </w:rPr>
        <w:t xml:space="preserve"> „I</w:t>
      </w:r>
      <w:r w:rsidR="00B97539" w:rsidRPr="009C3292">
        <w:rPr>
          <w:rFonts w:ascii="Times New Roman" w:eastAsia="Times New Roman" w:hAnsi="Times New Roman" w:cs="Times New Roman"/>
          <w:color w:val="333333"/>
          <w:sz w:val="24"/>
          <w:szCs w:val="24"/>
          <w:lang w:eastAsia="ro-MD"/>
        </w:rPr>
        <w:t xml:space="preserve">ntrări” se referă la viitoarele fluxuri de numerar contractuale generate de toate elementele bilanțiere și extrabilanțiere. Se raportează numai intrările și ieșirile în baza contractelor valabile la </w:t>
      </w:r>
      <w:r w:rsidR="00B97539" w:rsidRPr="009C3292">
        <w:rPr>
          <w:rFonts w:ascii="Times New Roman" w:eastAsia="Times New Roman" w:hAnsi="Times New Roman" w:cs="Times New Roman"/>
          <w:color w:val="333333"/>
          <w:sz w:val="24"/>
          <w:szCs w:val="24"/>
          <w:lang w:eastAsia="ro-MD"/>
        </w:rPr>
        <w:lastRenderedPageBreak/>
        <w:t>data de raportare.</w:t>
      </w:r>
      <w:r w:rsidR="0090203F">
        <w:rPr>
          <w:rFonts w:ascii="Times New Roman" w:eastAsia="Times New Roman" w:hAnsi="Times New Roman" w:cs="Times New Roman"/>
          <w:color w:val="333333"/>
          <w:sz w:val="24"/>
          <w:szCs w:val="24"/>
          <w:lang w:eastAsia="ro-MD"/>
        </w:rPr>
        <w:t xml:space="preserve"> </w:t>
      </w:r>
      <w:r w:rsidR="0090203F" w:rsidRPr="00E20535">
        <w:rPr>
          <w:rFonts w:ascii="Times New Roman" w:eastAsia="Times New Roman" w:hAnsi="Times New Roman" w:cs="Times New Roman"/>
          <w:color w:val="333333"/>
          <w:sz w:val="24"/>
          <w:szCs w:val="24"/>
          <w:lang w:eastAsia="ro-MD"/>
        </w:rPr>
        <w:t xml:space="preserve">Intrările și ieșirile provenite din dobânzi generate de toate </w:t>
      </w:r>
      <w:r w:rsidR="00F46265" w:rsidRPr="00E20535">
        <w:rPr>
          <w:rFonts w:ascii="Times New Roman" w:eastAsia="Times New Roman" w:hAnsi="Times New Roman" w:cs="Times New Roman"/>
          <w:color w:val="333333"/>
          <w:sz w:val="24"/>
          <w:szCs w:val="24"/>
          <w:lang w:eastAsia="ro-MD"/>
        </w:rPr>
        <w:t xml:space="preserve">elementele </w:t>
      </w:r>
      <w:r w:rsidR="0090203F" w:rsidRPr="00E20535">
        <w:rPr>
          <w:rFonts w:ascii="Times New Roman" w:eastAsia="Times New Roman" w:hAnsi="Times New Roman" w:cs="Times New Roman"/>
          <w:color w:val="333333"/>
          <w:sz w:val="24"/>
          <w:szCs w:val="24"/>
          <w:lang w:eastAsia="ro-MD"/>
        </w:rPr>
        <w:t>bilanţiere și extrabilanţiere, cu excepţia garanţiilor, se includ la toate punctele relevante ale secţiunilor „Intrări” și „Ieșiri”, în tranșa de timp corespunzătoare în care devin scadente. Plăţile și încasările de dobânzi care devin scadente la 5 ani de la data de referinţă a raportării se exclud din formularul privind benzile de scadenţă.</w:t>
      </w:r>
    </w:p>
    <w:p w14:paraId="63D33310" w14:textId="4ADB460B" w:rsidR="00B97539" w:rsidRPr="009C3292" w:rsidRDefault="00E20535" w:rsidP="00B97539">
      <w:pPr>
        <w:shd w:val="clear" w:color="auto" w:fill="FFFFFF"/>
        <w:spacing w:before="120" w:after="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b/>
          <w:bCs/>
          <w:color w:val="333333"/>
          <w:sz w:val="24"/>
          <w:szCs w:val="24"/>
          <w:lang w:eastAsia="ro-MD"/>
        </w:rPr>
        <w:t>9</w:t>
      </w:r>
      <w:r w:rsidR="00B97539" w:rsidRPr="009C3292">
        <w:rPr>
          <w:rFonts w:ascii="Times New Roman" w:eastAsia="Times New Roman" w:hAnsi="Times New Roman" w:cs="Times New Roman"/>
          <w:b/>
          <w:bCs/>
          <w:color w:val="333333"/>
          <w:sz w:val="24"/>
          <w:szCs w:val="24"/>
          <w:lang w:eastAsia="ro-MD"/>
        </w:rPr>
        <w:t>.</w:t>
      </w:r>
      <w:r w:rsidR="00B97539" w:rsidRPr="009C3292">
        <w:rPr>
          <w:rFonts w:ascii="Times New Roman" w:eastAsia="Times New Roman" w:hAnsi="Times New Roman" w:cs="Times New Roman"/>
          <w:color w:val="333333"/>
          <w:sz w:val="24"/>
          <w:szCs w:val="24"/>
          <w:lang w:eastAsia="ro-MD"/>
        </w:rPr>
        <w:t xml:space="preserve"> Secțiunea </w:t>
      </w:r>
      <w:r w:rsidR="00A409F1">
        <w:rPr>
          <w:rFonts w:ascii="Times New Roman" w:eastAsia="Times New Roman" w:hAnsi="Times New Roman" w:cs="Times New Roman"/>
          <w:color w:val="333333"/>
          <w:sz w:val="24"/>
          <w:szCs w:val="24"/>
          <w:lang w:eastAsia="ro-MD"/>
        </w:rPr>
        <w:t xml:space="preserve">ID 3 </w:t>
      </w:r>
      <w:r w:rsidR="00B97539" w:rsidRPr="009C3292">
        <w:rPr>
          <w:rFonts w:ascii="Times New Roman" w:eastAsia="Times New Roman" w:hAnsi="Times New Roman" w:cs="Times New Roman"/>
          <w:color w:val="333333"/>
          <w:sz w:val="24"/>
          <w:szCs w:val="24"/>
          <w:lang w:eastAsia="ro-MD"/>
        </w:rPr>
        <w:t xml:space="preserve">din formularul privind benzile de scadență intitulată „Capacitatea de compensare” reprezintă stocul de active negrevate de sarcini sau de alte surse de finanțare de care dispune </w:t>
      </w:r>
      <w:r w:rsidR="00B46509" w:rsidRPr="009C3292">
        <w:rPr>
          <w:rFonts w:ascii="Times New Roman" w:eastAsia="Times New Roman" w:hAnsi="Times New Roman" w:cs="Times New Roman"/>
          <w:color w:val="333333"/>
          <w:sz w:val="24"/>
          <w:szCs w:val="24"/>
          <w:lang w:eastAsia="ro-MD"/>
        </w:rPr>
        <w:t>banca</w:t>
      </w:r>
      <w:r w:rsidR="00B97539" w:rsidRPr="009C3292">
        <w:rPr>
          <w:rFonts w:ascii="Times New Roman" w:eastAsia="Times New Roman" w:hAnsi="Times New Roman" w:cs="Times New Roman"/>
          <w:color w:val="333333"/>
          <w:sz w:val="24"/>
          <w:szCs w:val="24"/>
          <w:lang w:eastAsia="ro-MD"/>
        </w:rPr>
        <w:t xml:space="preserve"> din punct de vedere juridic și practic la data de raportare pentru acoperirea potențialelor deficite contractuale. Se raportează numai intrările și ieșirile în baza contractelor existente la data de raportare.</w:t>
      </w:r>
    </w:p>
    <w:p w14:paraId="385AD7BC" w14:textId="52227C56" w:rsidR="00B97539" w:rsidRPr="009C3292" w:rsidRDefault="00E20535" w:rsidP="00B97539">
      <w:pPr>
        <w:shd w:val="clear" w:color="auto" w:fill="FFFFFF"/>
        <w:spacing w:before="120" w:after="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b/>
          <w:bCs/>
          <w:color w:val="333333"/>
          <w:sz w:val="24"/>
          <w:szCs w:val="24"/>
          <w:lang w:eastAsia="ro-MD"/>
        </w:rPr>
        <w:t>10</w:t>
      </w:r>
      <w:r w:rsidR="00B97539" w:rsidRPr="009C3292">
        <w:rPr>
          <w:rFonts w:ascii="Times New Roman" w:eastAsia="Times New Roman" w:hAnsi="Times New Roman" w:cs="Times New Roman"/>
          <w:b/>
          <w:bCs/>
          <w:color w:val="333333"/>
          <w:sz w:val="24"/>
          <w:szCs w:val="24"/>
          <w:lang w:eastAsia="ro-MD"/>
        </w:rPr>
        <w:t>.</w:t>
      </w:r>
      <w:r w:rsidR="00B97539" w:rsidRPr="009C3292">
        <w:rPr>
          <w:rFonts w:ascii="Times New Roman" w:eastAsia="Times New Roman" w:hAnsi="Times New Roman" w:cs="Times New Roman"/>
          <w:color w:val="333333"/>
          <w:sz w:val="24"/>
          <w:szCs w:val="24"/>
          <w:lang w:eastAsia="ro-MD"/>
        </w:rPr>
        <w:t> Intrările și ieșirile de numerar din secțiunile „Intrări” și, respectiv, „Ieșiri” se raportează la valoarea brută cu semn pozitiv. Sumele scadente care urmează să fie plătite și primite se raportează în secțiunile „Ieșiri” și, respectiv, „Intrări”.</w:t>
      </w:r>
    </w:p>
    <w:p w14:paraId="101328DB" w14:textId="0C5FD265" w:rsidR="00B97539" w:rsidRPr="009C3292" w:rsidRDefault="00A54EBD" w:rsidP="00B97539">
      <w:pPr>
        <w:shd w:val="clear" w:color="auto" w:fill="FFFFFF"/>
        <w:spacing w:before="120" w:after="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b/>
          <w:bCs/>
          <w:color w:val="333333"/>
          <w:sz w:val="24"/>
          <w:szCs w:val="24"/>
          <w:lang w:eastAsia="ro-MD"/>
        </w:rPr>
        <w:t>1</w:t>
      </w:r>
      <w:r w:rsidR="00E20535">
        <w:rPr>
          <w:rFonts w:ascii="Times New Roman" w:eastAsia="Times New Roman" w:hAnsi="Times New Roman" w:cs="Times New Roman"/>
          <w:b/>
          <w:bCs/>
          <w:color w:val="333333"/>
          <w:sz w:val="24"/>
          <w:szCs w:val="24"/>
          <w:lang w:eastAsia="ro-MD"/>
        </w:rPr>
        <w:t>1</w:t>
      </w:r>
      <w:r w:rsidR="00B97539" w:rsidRPr="009C3292">
        <w:rPr>
          <w:rFonts w:ascii="Times New Roman" w:eastAsia="Times New Roman" w:hAnsi="Times New Roman" w:cs="Times New Roman"/>
          <w:b/>
          <w:bCs/>
          <w:color w:val="333333"/>
          <w:sz w:val="24"/>
          <w:szCs w:val="24"/>
          <w:lang w:eastAsia="ro-MD"/>
        </w:rPr>
        <w:t>.</w:t>
      </w:r>
      <w:r w:rsidR="00B97539" w:rsidRPr="009C3292">
        <w:rPr>
          <w:rFonts w:ascii="Times New Roman" w:eastAsia="Times New Roman" w:hAnsi="Times New Roman" w:cs="Times New Roman"/>
          <w:color w:val="333333"/>
          <w:sz w:val="24"/>
          <w:szCs w:val="24"/>
          <w:lang w:eastAsia="ro-MD"/>
        </w:rPr>
        <w:t> În secțiunea din formularul privind benzile de scadență intitulată „Capacitatea de compensare”, intrările și ieșirile se raportează la valoarea netă, cu semn pozitiv dacă reprezintă intrări și cu semn negativ dacă reprezintă ieșiri. În cazul fluxurilor de numerar, se raportează sumele scadente. Fluxurile de titluri de valoare se raportează la valoarea curentă de piață. Fluxurile generate de liniile de credit și de lichiditate se raportează la valorile contractuale disponibile.</w:t>
      </w:r>
    </w:p>
    <w:p w14:paraId="4A132011" w14:textId="2936E337" w:rsidR="00B97539" w:rsidRPr="009C3292" w:rsidRDefault="00B97539" w:rsidP="00B97539">
      <w:pPr>
        <w:shd w:val="clear" w:color="auto" w:fill="FFFFFF"/>
        <w:spacing w:before="120" w:after="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b/>
          <w:bCs/>
          <w:color w:val="333333"/>
          <w:sz w:val="24"/>
          <w:szCs w:val="24"/>
          <w:lang w:eastAsia="ro-MD"/>
        </w:rPr>
        <w:t>1</w:t>
      </w:r>
      <w:r w:rsidR="00E20535">
        <w:rPr>
          <w:rFonts w:ascii="Times New Roman" w:eastAsia="Times New Roman" w:hAnsi="Times New Roman" w:cs="Times New Roman"/>
          <w:b/>
          <w:bCs/>
          <w:color w:val="333333"/>
          <w:sz w:val="24"/>
          <w:szCs w:val="24"/>
          <w:lang w:eastAsia="ro-MD"/>
        </w:rPr>
        <w:t>2</w:t>
      </w:r>
      <w:r w:rsidRPr="009C3292">
        <w:rPr>
          <w:rFonts w:ascii="Times New Roman" w:eastAsia="Times New Roman" w:hAnsi="Times New Roman" w:cs="Times New Roman"/>
          <w:b/>
          <w:bCs/>
          <w:color w:val="333333"/>
          <w:sz w:val="24"/>
          <w:szCs w:val="24"/>
          <w:lang w:eastAsia="ro-MD"/>
        </w:rPr>
        <w:t>.</w:t>
      </w:r>
      <w:r w:rsidRPr="009C3292">
        <w:rPr>
          <w:rFonts w:ascii="Times New Roman" w:eastAsia="Times New Roman" w:hAnsi="Times New Roman" w:cs="Times New Roman"/>
          <w:color w:val="333333"/>
          <w:sz w:val="24"/>
          <w:szCs w:val="24"/>
          <w:lang w:eastAsia="ro-MD"/>
        </w:rPr>
        <w:t> Fluxurile contractuale se alocă în cadrul celor 22 de tranșe de timp în conformitate cu scadența lor reziduală, zilele referindu-se la zile calendaristice.</w:t>
      </w:r>
    </w:p>
    <w:p w14:paraId="5AC20317" w14:textId="3E020F1E" w:rsidR="00B97539" w:rsidRPr="009C3292" w:rsidRDefault="00B97539" w:rsidP="00B97539">
      <w:pPr>
        <w:shd w:val="clear" w:color="auto" w:fill="FFFFFF"/>
        <w:spacing w:before="120" w:after="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b/>
          <w:bCs/>
          <w:color w:val="333333"/>
          <w:sz w:val="24"/>
          <w:szCs w:val="24"/>
          <w:lang w:eastAsia="ro-MD"/>
        </w:rPr>
        <w:t>1</w:t>
      </w:r>
      <w:r w:rsidR="00E20535">
        <w:rPr>
          <w:rFonts w:ascii="Times New Roman" w:eastAsia="Times New Roman" w:hAnsi="Times New Roman" w:cs="Times New Roman"/>
          <w:b/>
          <w:bCs/>
          <w:color w:val="333333"/>
          <w:sz w:val="24"/>
          <w:szCs w:val="24"/>
          <w:lang w:eastAsia="ro-MD"/>
        </w:rPr>
        <w:t>3</w:t>
      </w:r>
      <w:r w:rsidRPr="009C3292">
        <w:rPr>
          <w:rFonts w:ascii="Times New Roman" w:eastAsia="Times New Roman" w:hAnsi="Times New Roman" w:cs="Times New Roman"/>
          <w:b/>
          <w:bCs/>
          <w:color w:val="333333"/>
          <w:sz w:val="24"/>
          <w:szCs w:val="24"/>
          <w:lang w:eastAsia="ro-MD"/>
        </w:rPr>
        <w:t>.</w:t>
      </w:r>
      <w:r w:rsidRPr="009C3292">
        <w:rPr>
          <w:rFonts w:ascii="Times New Roman" w:eastAsia="Times New Roman" w:hAnsi="Times New Roman" w:cs="Times New Roman"/>
          <w:color w:val="333333"/>
          <w:sz w:val="24"/>
          <w:szCs w:val="24"/>
          <w:lang w:eastAsia="ro-MD"/>
        </w:rPr>
        <w:t> Se raportează toate fluxurile contractuale, inclusiv toate fluxurile de numerar semnificative provenite din activități nefinanciare, precum impozitele, bonusurile, dividendele și chiriile.</w:t>
      </w:r>
      <w:r w:rsidR="0090203F">
        <w:rPr>
          <w:rFonts w:ascii="Times New Roman" w:eastAsia="Times New Roman" w:hAnsi="Times New Roman" w:cs="Times New Roman"/>
          <w:color w:val="333333"/>
          <w:sz w:val="24"/>
          <w:szCs w:val="24"/>
          <w:lang w:eastAsia="ro-MD"/>
        </w:rPr>
        <w:t xml:space="preserve"> </w:t>
      </w:r>
      <w:r w:rsidR="0090203F" w:rsidRPr="00E20535">
        <w:rPr>
          <w:rFonts w:ascii="Times New Roman" w:eastAsia="Times New Roman" w:hAnsi="Times New Roman" w:cs="Times New Roman"/>
          <w:color w:val="333333"/>
          <w:sz w:val="24"/>
          <w:szCs w:val="24"/>
          <w:lang w:eastAsia="ro-MD"/>
        </w:rPr>
        <w:t>Fluxurile de numerar provenite din activităţi nefinanciare se raportează în tranșa de timp corespunzătoare în care devin scadente. Aceste fluxuri de numerar se exclud din formularul privind benzile de scadenţă în cazul în care devin scadente la 5 ani de la data de referinţă a raportării.</w:t>
      </w:r>
    </w:p>
    <w:p w14:paraId="5FFD7E2B" w14:textId="07CEEB69" w:rsidR="00B97539" w:rsidRPr="009C3292" w:rsidRDefault="00B97539" w:rsidP="00B97539">
      <w:pPr>
        <w:shd w:val="clear" w:color="auto" w:fill="FFFFFF"/>
        <w:spacing w:before="120" w:after="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b/>
          <w:bCs/>
          <w:color w:val="333333"/>
          <w:sz w:val="24"/>
          <w:szCs w:val="24"/>
          <w:lang w:eastAsia="ro-MD"/>
        </w:rPr>
        <w:t>1</w:t>
      </w:r>
      <w:r w:rsidR="00E20535">
        <w:rPr>
          <w:rFonts w:ascii="Times New Roman" w:eastAsia="Times New Roman" w:hAnsi="Times New Roman" w:cs="Times New Roman"/>
          <w:b/>
          <w:bCs/>
          <w:color w:val="333333"/>
          <w:sz w:val="24"/>
          <w:szCs w:val="24"/>
          <w:lang w:eastAsia="ro-MD"/>
        </w:rPr>
        <w:t>4</w:t>
      </w:r>
      <w:r w:rsidRPr="009C3292">
        <w:rPr>
          <w:rFonts w:ascii="Times New Roman" w:eastAsia="Times New Roman" w:hAnsi="Times New Roman" w:cs="Times New Roman"/>
          <w:b/>
          <w:bCs/>
          <w:color w:val="333333"/>
          <w:sz w:val="24"/>
          <w:szCs w:val="24"/>
          <w:lang w:eastAsia="ro-MD"/>
        </w:rPr>
        <w:t>.</w:t>
      </w:r>
      <w:r w:rsidRPr="009C3292">
        <w:rPr>
          <w:rFonts w:ascii="Times New Roman" w:eastAsia="Times New Roman" w:hAnsi="Times New Roman" w:cs="Times New Roman"/>
          <w:color w:val="333333"/>
          <w:sz w:val="24"/>
          <w:szCs w:val="24"/>
          <w:lang w:eastAsia="ro-MD"/>
        </w:rPr>
        <w:t> Pentru ca</w:t>
      </w:r>
      <w:r w:rsidR="002E7311" w:rsidRPr="009C3292">
        <w:rPr>
          <w:rFonts w:ascii="Times New Roman" w:eastAsia="Times New Roman" w:hAnsi="Times New Roman" w:cs="Times New Roman"/>
          <w:color w:val="333333"/>
          <w:sz w:val="24"/>
          <w:szCs w:val="24"/>
          <w:lang w:eastAsia="ro-MD"/>
        </w:rPr>
        <w:t xml:space="preserve"> băncile</w:t>
      </w:r>
      <w:r w:rsidRPr="009C3292">
        <w:rPr>
          <w:rFonts w:ascii="Times New Roman" w:eastAsia="Times New Roman" w:hAnsi="Times New Roman" w:cs="Times New Roman"/>
          <w:color w:val="333333"/>
          <w:sz w:val="24"/>
          <w:szCs w:val="24"/>
          <w:lang w:eastAsia="ro-MD"/>
        </w:rPr>
        <w:t xml:space="preserve"> să aplice o abordare prudentă în stabilirea scadențelor contractuale ale fluxurilor, acestea se asigură că sunt aplicate toate principiile următoare:</w:t>
      </w:r>
    </w:p>
    <w:p w14:paraId="555641C5" w14:textId="620701C2" w:rsidR="00B97539" w:rsidRPr="009C3292" w:rsidRDefault="00B97539" w:rsidP="002E7311">
      <w:pPr>
        <w:shd w:val="clear" w:color="auto" w:fill="FFFFFF"/>
        <w:spacing w:after="0" w:line="240" w:lineRule="auto"/>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(a) atunci când există o opțiune de a amâna plata sau de a primi o plată în avans, această opțiune este prezumată a fi exercitată în cazul în care aceasta ar devansa ieșirile provenite de la </w:t>
      </w:r>
      <w:r w:rsidR="002E7311" w:rsidRPr="009C3292">
        <w:rPr>
          <w:rFonts w:ascii="Times New Roman" w:eastAsia="Times New Roman" w:hAnsi="Times New Roman" w:cs="Times New Roman"/>
          <w:color w:val="333333"/>
          <w:sz w:val="24"/>
          <w:szCs w:val="24"/>
          <w:lang w:eastAsia="ro-MD"/>
        </w:rPr>
        <w:t>bancă</w:t>
      </w:r>
      <w:r w:rsidRPr="009C3292">
        <w:rPr>
          <w:rFonts w:ascii="Times New Roman" w:eastAsia="Times New Roman" w:hAnsi="Times New Roman" w:cs="Times New Roman"/>
          <w:color w:val="333333"/>
          <w:sz w:val="24"/>
          <w:szCs w:val="24"/>
          <w:lang w:eastAsia="ro-MD"/>
        </w:rPr>
        <w:t xml:space="preserve"> sau ar amâna intrările către </w:t>
      </w:r>
      <w:r w:rsidR="002E7311" w:rsidRPr="009C3292">
        <w:rPr>
          <w:rFonts w:ascii="Times New Roman" w:eastAsia="Times New Roman" w:hAnsi="Times New Roman" w:cs="Times New Roman"/>
          <w:color w:val="333333"/>
          <w:sz w:val="24"/>
          <w:szCs w:val="24"/>
          <w:lang w:eastAsia="ro-MD"/>
        </w:rPr>
        <w:t>bancă</w:t>
      </w:r>
      <w:r w:rsidRPr="009C3292">
        <w:rPr>
          <w:rFonts w:ascii="Times New Roman" w:eastAsia="Times New Roman" w:hAnsi="Times New Roman" w:cs="Times New Roman"/>
          <w:color w:val="333333"/>
          <w:sz w:val="24"/>
          <w:szCs w:val="24"/>
          <w:lang w:eastAsia="ro-MD"/>
        </w:rPr>
        <w:t>;</w:t>
      </w:r>
    </w:p>
    <w:p w14:paraId="728A455B" w14:textId="47F74029" w:rsidR="00B97539" w:rsidRPr="009C3292" w:rsidRDefault="00B97539" w:rsidP="002E7311">
      <w:pPr>
        <w:shd w:val="clear" w:color="auto" w:fill="FFFFFF"/>
        <w:spacing w:after="0" w:line="240" w:lineRule="auto"/>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(b) atunci când exercitarea opțiunii de a devansa ieșirile provenite de la </w:t>
      </w:r>
      <w:r w:rsidR="002E7311" w:rsidRPr="009C3292">
        <w:rPr>
          <w:rFonts w:ascii="Times New Roman" w:eastAsia="Times New Roman" w:hAnsi="Times New Roman" w:cs="Times New Roman"/>
          <w:color w:val="333333"/>
          <w:sz w:val="24"/>
          <w:szCs w:val="24"/>
          <w:lang w:eastAsia="ro-MD"/>
        </w:rPr>
        <w:t>bancă</w:t>
      </w:r>
      <w:r w:rsidRPr="009C3292">
        <w:rPr>
          <w:rFonts w:ascii="Times New Roman" w:eastAsia="Times New Roman" w:hAnsi="Times New Roman" w:cs="Times New Roman"/>
          <w:color w:val="333333"/>
          <w:sz w:val="24"/>
          <w:szCs w:val="24"/>
          <w:lang w:eastAsia="ro-MD"/>
        </w:rPr>
        <w:t xml:space="preserve"> este exclusiv la latitudinea </w:t>
      </w:r>
      <w:r w:rsidR="00815FE8" w:rsidRPr="009C3292">
        <w:rPr>
          <w:rFonts w:ascii="Times New Roman" w:eastAsia="Times New Roman" w:hAnsi="Times New Roman" w:cs="Times New Roman"/>
          <w:color w:val="333333"/>
          <w:sz w:val="24"/>
          <w:szCs w:val="24"/>
          <w:lang w:eastAsia="ro-MD"/>
        </w:rPr>
        <w:t>băncii</w:t>
      </w:r>
      <w:r w:rsidRPr="009C3292">
        <w:rPr>
          <w:rFonts w:ascii="Times New Roman" w:eastAsia="Times New Roman" w:hAnsi="Times New Roman" w:cs="Times New Roman"/>
          <w:color w:val="333333"/>
          <w:sz w:val="24"/>
          <w:szCs w:val="24"/>
          <w:lang w:eastAsia="ro-MD"/>
        </w:rPr>
        <w:t xml:space="preserve">, această opțiune este prezumată a fi exercitată numai în cazul în care există o așteptare din partea pieței ca </w:t>
      </w:r>
      <w:r w:rsidR="00815FE8" w:rsidRPr="009C3292">
        <w:rPr>
          <w:rFonts w:ascii="Times New Roman" w:eastAsia="Times New Roman" w:hAnsi="Times New Roman" w:cs="Times New Roman"/>
          <w:color w:val="333333"/>
          <w:sz w:val="24"/>
          <w:szCs w:val="24"/>
          <w:lang w:eastAsia="ro-MD"/>
        </w:rPr>
        <w:t>banca</w:t>
      </w:r>
      <w:r w:rsidRPr="009C3292">
        <w:rPr>
          <w:rFonts w:ascii="Times New Roman" w:eastAsia="Times New Roman" w:hAnsi="Times New Roman" w:cs="Times New Roman"/>
          <w:color w:val="333333"/>
          <w:sz w:val="24"/>
          <w:szCs w:val="24"/>
          <w:lang w:eastAsia="ro-MD"/>
        </w:rPr>
        <w:t xml:space="preserve"> să facă acest lucru. Opțiunea este prezumată a nu fi exercitată în cazul în care ar devansa intrările către </w:t>
      </w:r>
      <w:r w:rsidR="00815FE8" w:rsidRPr="009C3292">
        <w:rPr>
          <w:rFonts w:ascii="Times New Roman" w:eastAsia="Times New Roman" w:hAnsi="Times New Roman" w:cs="Times New Roman"/>
          <w:color w:val="333333"/>
          <w:sz w:val="24"/>
          <w:szCs w:val="24"/>
          <w:lang w:eastAsia="ro-MD"/>
        </w:rPr>
        <w:t>bancă</w:t>
      </w:r>
      <w:r w:rsidRPr="009C3292">
        <w:rPr>
          <w:rFonts w:ascii="Times New Roman" w:eastAsia="Times New Roman" w:hAnsi="Times New Roman" w:cs="Times New Roman"/>
          <w:color w:val="333333"/>
          <w:sz w:val="24"/>
          <w:szCs w:val="24"/>
          <w:lang w:eastAsia="ro-MD"/>
        </w:rPr>
        <w:t xml:space="preserve"> sau ar amâna ieșirile provenite de la </w:t>
      </w:r>
      <w:r w:rsidR="00815FE8" w:rsidRPr="009C3292">
        <w:rPr>
          <w:rFonts w:ascii="Times New Roman" w:eastAsia="Times New Roman" w:hAnsi="Times New Roman" w:cs="Times New Roman"/>
          <w:color w:val="333333"/>
          <w:sz w:val="24"/>
          <w:szCs w:val="24"/>
          <w:lang w:eastAsia="ro-MD"/>
        </w:rPr>
        <w:t>bancă</w:t>
      </w:r>
      <w:r w:rsidRPr="009C3292">
        <w:rPr>
          <w:rFonts w:ascii="Times New Roman" w:eastAsia="Times New Roman" w:hAnsi="Times New Roman" w:cs="Times New Roman"/>
          <w:color w:val="333333"/>
          <w:sz w:val="24"/>
          <w:szCs w:val="24"/>
          <w:lang w:eastAsia="ro-MD"/>
        </w:rPr>
        <w:t>. Orice ieșire de numerar care ar fi declanșată contractual de o astfel de intrare, ca în cazul finanțării de tip pass through, se raportează la aceeași dată cu această intrare;</w:t>
      </w:r>
    </w:p>
    <w:p w14:paraId="62528FE2" w14:textId="37F2469E" w:rsidR="00B97539" w:rsidRPr="009C3292" w:rsidRDefault="00B97539" w:rsidP="00815FE8">
      <w:pPr>
        <w:shd w:val="clear" w:color="auto" w:fill="FFFFFF"/>
        <w:spacing w:after="0" w:line="240" w:lineRule="auto"/>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 toate depozitele la vedere și nescadente se raportează ca overnight în coloana </w:t>
      </w:r>
      <w:r w:rsidRPr="00E20535">
        <w:rPr>
          <w:rFonts w:ascii="Times New Roman" w:eastAsia="Times New Roman" w:hAnsi="Times New Roman" w:cs="Times New Roman"/>
          <w:color w:val="333333"/>
          <w:sz w:val="24"/>
          <w:szCs w:val="24"/>
          <w:lang w:eastAsia="ro-MD"/>
        </w:rPr>
        <w:t>0</w:t>
      </w:r>
      <w:r w:rsidR="0090203F" w:rsidRPr="00E20535">
        <w:rPr>
          <w:rFonts w:ascii="Times New Roman" w:eastAsia="Times New Roman" w:hAnsi="Times New Roman" w:cs="Times New Roman"/>
          <w:color w:val="333333"/>
          <w:sz w:val="24"/>
          <w:szCs w:val="24"/>
          <w:lang w:eastAsia="ro-MD"/>
        </w:rPr>
        <w:t>0</w:t>
      </w:r>
      <w:r w:rsidRPr="00E20535">
        <w:rPr>
          <w:rFonts w:ascii="Times New Roman" w:eastAsia="Times New Roman" w:hAnsi="Times New Roman" w:cs="Times New Roman"/>
          <w:color w:val="333333"/>
          <w:sz w:val="24"/>
          <w:szCs w:val="24"/>
          <w:lang w:eastAsia="ro-MD"/>
        </w:rPr>
        <w:t>20</w:t>
      </w:r>
      <w:r w:rsidR="0090203F" w:rsidRPr="00E20535">
        <w:rPr>
          <w:rFonts w:ascii="Times New Roman" w:eastAsia="Times New Roman" w:hAnsi="Times New Roman" w:cs="Times New Roman"/>
          <w:color w:val="333333"/>
          <w:sz w:val="24"/>
          <w:szCs w:val="24"/>
          <w:lang w:eastAsia="ro-MD"/>
        </w:rPr>
        <w:t>. În plus, aceste tranzacţii fără o scadenţă precizată contractual se raportează în coloana 0025</w:t>
      </w:r>
      <w:r w:rsidRPr="00E20535">
        <w:rPr>
          <w:rFonts w:ascii="Times New Roman" w:eastAsia="Times New Roman" w:hAnsi="Times New Roman" w:cs="Times New Roman"/>
          <w:color w:val="333333"/>
          <w:sz w:val="24"/>
          <w:szCs w:val="24"/>
          <w:lang w:eastAsia="ro-MD"/>
        </w:rPr>
        <w:t>;</w:t>
      </w:r>
    </w:p>
    <w:p w14:paraId="41AA51DF" w14:textId="0C5898AA" w:rsidR="00B97539" w:rsidRPr="009C3292" w:rsidRDefault="00B97539" w:rsidP="00815FE8">
      <w:pPr>
        <w:shd w:val="clear" w:color="auto" w:fill="FFFFFF"/>
        <w:spacing w:after="0" w:line="240" w:lineRule="auto"/>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(d) se consideră că tranzacțiile repo sau reverse repo, precum și alte tranzacții similare care pot fi reziliate de oricare dintre părți în orice zi ajung la scadență overnight, cu excepția cazului în care perioada de preaviz este de mai mult de o zi, caz în care trebuie raportate în tranșa de timp relevantă în funcție de perioada de preaviz;</w:t>
      </w:r>
    </w:p>
    <w:p w14:paraId="11E0494C" w14:textId="063F1ED2" w:rsidR="00B97539" w:rsidRPr="009C3292" w:rsidRDefault="00B97539" w:rsidP="000E51A0">
      <w:pPr>
        <w:shd w:val="clear" w:color="auto" w:fill="FFFFFF"/>
        <w:spacing w:after="0" w:line="240" w:lineRule="auto"/>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(e) se consideră că depozitele retail la termen cu o opțiune de retragere anticipată ajung la scadență în perioada în care retragerea anticipată a depozitelor nu ar fi penalizată în conformitate cu</w:t>
      </w:r>
      <w:r w:rsidR="00CE2B75">
        <w:rPr>
          <w:rFonts w:ascii="Times New Roman" w:eastAsia="Times New Roman" w:hAnsi="Times New Roman" w:cs="Times New Roman"/>
          <w:color w:val="333333"/>
          <w:sz w:val="24"/>
          <w:szCs w:val="24"/>
          <w:lang w:eastAsia="ro-MD"/>
        </w:rPr>
        <w:t xml:space="preserve"> </w:t>
      </w:r>
      <w:r w:rsidR="00CE2B75" w:rsidRPr="00045F4B">
        <w:rPr>
          <w:rFonts w:ascii="Times New Roman" w:eastAsia="Times New Roman" w:hAnsi="Times New Roman" w:cs="Times New Roman"/>
          <w:color w:val="333333"/>
          <w:sz w:val="24"/>
          <w:szCs w:val="24"/>
          <w:lang w:eastAsia="ro-MD"/>
        </w:rPr>
        <w:t>p</w:t>
      </w:r>
      <w:r w:rsidR="00045F4B" w:rsidRPr="00045F4B">
        <w:rPr>
          <w:rFonts w:ascii="Times New Roman" w:eastAsia="Times New Roman" w:hAnsi="Times New Roman" w:cs="Times New Roman"/>
          <w:color w:val="333333"/>
          <w:sz w:val="24"/>
          <w:szCs w:val="24"/>
          <w:lang w:eastAsia="ro-MD"/>
        </w:rPr>
        <w:t xml:space="preserve">unctul </w:t>
      </w:r>
      <w:r w:rsidR="00CE2B75" w:rsidRPr="00045F4B">
        <w:rPr>
          <w:rFonts w:ascii="Times New Roman" w:eastAsia="Times New Roman" w:hAnsi="Times New Roman" w:cs="Times New Roman"/>
          <w:color w:val="333333"/>
          <w:sz w:val="24"/>
          <w:szCs w:val="24"/>
          <w:lang w:eastAsia="ro-MD"/>
        </w:rPr>
        <w:t>59 subp</w:t>
      </w:r>
      <w:r w:rsidR="00045F4B" w:rsidRPr="00045F4B">
        <w:rPr>
          <w:rFonts w:ascii="Times New Roman" w:eastAsia="Times New Roman" w:hAnsi="Times New Roman" w:cs="Times New Roman"/>
          <w:color w:val="333333"/>
          <w:sz w:val="24"/>
          <w:szCs w:val="24"/>
          <w:lang w:eastAsia="ro-MD"/>
        </w:rPr>
        <w:t xml:space="preserve">unctul </w:t>
      </w:r>
      <w:r w:rsidR="00CE2B75" w:rsidRPr="00045F4B">
        <w:rPr>
          <w:rFonts w:ascii="Times New Roman" w:eastAsia="Times New Roman" w:hAnsi="Times New Roman" w:cs="Times New Roman"/>
          <w:color w:val="333333"/>
          <w:sz w:val="24"/>
          <w:szCs w:val="24"/>
          <w:lang w:eastAsia="ro-MD"/>
        </w:rPr>
        <w:t xml:space="preserve">2) din </w:t>
      </w:r>
      <w:bookmarkStart w:id="3" w:name="_Hlk150434751"/>
      <w:r w:rsidR="00CE2B75" w:rsidRPr="00045F4B">
        <w:rPr>
          <w:rFonts w:ascii="Times New Roman" w:eastAsia="Times New Roman" w:hAnsi="Times New Roman" w:cs="Times New Roman"/>
          <w:color w:val="333333"/>
          <w:sz w:val="24"/>
          <w:szCs w:val="24"/>
          <w:lang w:eastAsia="ro-MD"/>
        </w:rPr>
        <w:t>Regulamentul nr.44/2020</w:t>
      </w:r>
      <w:r w:rsidR="00CE2B75" w:rsidRPr="00297562">
        <w:rPr>
          <w:rFonts w:ascii="Times New Roman" w:eastAsia="Times New Roman" w:hAnsi="Times New Roman" w:cs="Times New Roman"/>
          <w:color w:val="333333"/>
          <w:sz w:val="24"/>
          <w:szCs w:val="24"/>
          <w:lang w:eastAsia="ro-MD"/>
        </w:rPr>
        <w:t xml:space="preserve"> privind cerinţele de acoperire a necesarului de lichiditate pentru bănci</w:t>
      </w:r>
      <w:bookmarkEnd w:id="3"/>
      <w:r w:rsidRPr="009C3292">
        <w:rPr>
          <w:rFonts w:ascii="Times New Roman" w:eastAsia="Times New Roman" w:hAnsi="Times New Roman" w:cs="Times New Roman"/>
          <w:color w:val="333333"/>
          <w:sz w:val="24"/>
          <w:szCs w:val="24"/>
          <w:lang w:eastAsia="ro-MD"/>
        </w:rPr>
        <w:t>;</w:t>
      </w:r>
      <w:r w:rsidR="0090203F">
        <w:rPr>
          <w:rFonts w:ascii="Times New Roman" w:eastAsia="Times New Roman" w:hAnsi="Times New Roman" w:cs="Times New Roman"/>
          <w:color w:val="333333"/>
          <w:sz w:val="24"/>
          <w:szCs w:val="24"/>
          <w:lang w:eastAsia="ro-MD"/>
        </w:rPr>
        <w:t xml:space="preserve"> </w:t>
      </w:r>
    </w:p>
    <w:p w14:paraId="1CBFE397" w14:textId="18BD7BA0" w:rsidR="00B97539" w:rsidRPr="009C3292" w:rsidRDefault="00B97539" w:rsidP="000E51A0">
      <w:pPr>
        <w:shd w:val="clear" w:color="auto" w:fill="FFFFFF"/>
        <w:spacing w:after="0" w:line="240" w:lineRule="auto"/>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lastRenderedPageBreak/>
        <w:t xml:space="preserve">(f) în cazul în care </w:t>
      </w:r>
      <w:r w:rsidR="000E51A0" w:rsidRPr="009C3292">
        <w:rPr>
          <w:rFonts w:ascii="Times New Roman" w:eastAsia="Times New Roman" w:hAnsi="Times New Roman" w:cs="Times New Roman"/>
          <w:color w:val="333333"/>
          <w:sz w:val="24"/>
          <w:szCs w:val="24"/>
          <w:lang w:eastAsia="ro-MD"/>
        </w:rPr>
        <w:t>banca</w:t>
      </w:r>
      <w:r w:rsidRPr="009C3292">
        <w:rPr>
          <w:rFonts w:ascii="Times New Roman" w:eastAsia="Times New Roman" w:hAnsi="Times New Roman" w:cs="Times New Roman"/>
          <w:color w:val="333333"/>
          <w:sz w:val="24"/>
          <w:szCs w:val="24"/>
          <w:lang w:eastAsia="ro-MD"/>
        </w:rPr>
        <w:t xml:space="preserve"> nu are capacitatea de a stabili un grafic minim al plăților contractuale pentru un anumit element sau o anumită parte a acestuia în conformitate cu regulile stabilite la prezentul punct, aceasta raportează elementul sau partea acestuia ca fiind mai mare de 5 ani în coloana </w:t>
      </w:r>
      <w:r w:rsidR="0090203F">
        <w:rPr>
          <w:rFonts w:ascii="Times New Roman" w:eastAsia="Times New Roman" w:hAnsi="Times New Roman" w:cs="Times New Roman"/>
          <w:color w:val="333333"/>
          <w:sz w:val="24"/>
          <w:szCs w:val="24"/>
          <w:lang w:eastAsia="ro-MD"/>
        </w:rPr>
        <w:t>0</w:t>
      </w:r>
      <w:r w:rsidRPr="009C3292">
        <w:rPr>
          <w:rFonts w:ascii="Times New Roman" w:eastAsia="Times New Roman" w:hAnsi="Times New Roman" w:cs="Times New Roman"/>
          <w:color w:val="333333"/>
          <w:sz w:val="24"/>
          <w:szCs w:val="24"/>
          <w:lang w:eastAsia="ro-MD"/>
        </w:rPr>
        <w:t>220.</w:t>
      </w:r>
    </w:p>
    <w:p w14:paraId="4F4E318F" w14:textId="51E24A73" w:rsidR="00B97539" w:rsidRPr="009C3292" w:rsidRDefault="00B97539" w:rsidP="00B97539">
      <w:pPr>
        <w:shd w:val="clear" w:color="auto" w:fill="FFFFFF"/>
        <w:spacing w:before="120" w:after="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b/>
          <w:bCs/>
          <w:color w:val="333333"/>
          <w:sz w:val="24"/>
          <w:szCs w:val="24"/>
          <w:lang w:eastAsia="ro-MD"/>
        </w:rPr>
        <w:t>1</w:t>
      </w:r>
      <w:r w:rsidR="00E20535">
        <w:rPr>
          <w:rFonts w:ascii="Times New Roman" w:eastAsia="Times New Roman" w:hAnsi="Times New Roman" w:cs="Times New Roman"/>
          <w:b/>
          <w:bCs/>
          <w:color w:val="333333"/>
          <w:sz w:val="24"/>
          <w:szCs w:val="24"/>
          <w:lang w:eastAsia="ro-MD"/>
        </w:rPr>
        <w:t>5</w:t>
      </w:r>
      <w:r w:rsidRPr="009C3292">
        <w:rPr>
          <w:rFonts w:ascii="Times New Roman" w:eastAsia="Times New Roman" w:hAnsi="Times New Roman" w:cs="Times New Roman"/>
          <w:b/>
          <w:bCs/>
          <w:color w:val="333333"/>
          <w:sz w:val="24"/>
          <w:szCs w:val="24"/>
          <w:lang w:eastAsia="ro-MD"/>
        </w:rPr>
        <w:t>.</w:t>
      </w:r>
      <w:r w:rsidRPr="009C3292">
        <w:rPr>
          <w:rFonts w:ascii="Times New Roman" w:eastAsia="Times New Roman" w:hAnsi="Times New Roman" w:cs="Times New Roman"/>
          <w:color w:val="333333"/>
          <w:sz w:val="24"/>
          <w:szCs w:val="24"/>
          <w:lang w:eastAsia="ro-MD"/>
        </w:rPr>
        <w:t xml:space="preserve"> Operațiunile de swap valutar scadente reflectă </w:t>
      </w:r>
      <w:r w:rsidRPr="00E21DC9">
        <w:rPr>
          <w:rFonts w:ascii="Times New Roman" w:eastAsia="Times New Roman" w:hAnsi="Times New Roman" w:cs="Times New Roman"/>
          <w:color w:val="333333"/>
          <w:sz w:val="24"/>
          <w:szCs w:val="24"/>
          <w:lang w:eastAsia="ro-MD"/>
        </w:rPr>
        <w:t>valoarea noțională</w:t>
      </w:r>
      <w:r w:rsidRPr="009C3292">
        <w:rPr>
          <w:rFonts w:ascii="Times New Roman" w:eastAsia="Times New Roman" w:hAnsi="Times New Roman" w:cs="Times New Roman"/>
          <w:color w:val="333333"/>
          <w:sz w:val="24"/>
          <w:szCs w:val="24"/>
          <w:lang w:eastAsia="ro-MD"/>
        </w:rPr>
        <w:t xml:space="preserve"> scadentă a swap-urilor valutare încrucișate, a tranzacțiilor valutare la termen și a contractelor de schimb valutar la vedere nedecontate în tranșele de timp aplicabile din formular.</w:t>
      </w:r>
    </w:p>
    <w:p w14:paraId="05D02101" w14:textId="53CE0FC0" w:rsidR="00B97539" w:rsidRPr="009C3292" w:rsidRDefault="00B97539" w:rsidP="00B97539">
      <w:pPr>
        <w:shd w:val="clear" w:color="auto" w:fill="FFFFFF"/>
        <w:spacing w:before="120" w:after="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b/>
          <w:bCs/>
          <w:color w:val="333333"/>
          <w:sz w:val="24"/>
          <w:szCs w:val="24"/>
          <w:lang w:eastAsia="ro-MD"/>
        </w:rPr>
        <w:t>1</w:t>
      </w:r>
      <w:r w:rsidR="00E20535">
        <w:rPr>
          <w:rFonts w:ascii="Times New Roman" w:eastAsia="Times New Roman" w:hAnsi="Times New Roman" w:cs="Times New Roman"/>
          <w:b/>
          <w:bCs/>
          <w:color w:val="333333"/>
          <w:sz w:val="24"/>
          <w:szCs w:val="24"/>
          <w:lang w:eastAsia="ro-MD"/>
        </w:rPr>
        <w:t>6</w:t>
      </w:r>
      <w:r w:rsidRPr="009C3292">
        <w:rPr>
          <w:rFonts w:ascii="Times New Roman" w:eastAsia="Times New Roman" w:hAnsi="Times New Roman" w:cs="Times New Roman"/>
          <w:b/>
          <w:bCs/>
          <w:color w:val="333333"/>
          <w:sz w:val="24"/>
          <w:szCs w:val="24"/>
          <w:lang w:eastAsia="ro-MD"/>
        </w:rPr>
        <w:t>.</w:t>
      </w:r>
      <w:r w:rsidRPr="009C3292">
        <w:rPr>
          <w:rFonts w:ascii="Times New Roman" w:eastAsia="Times New Roman" w:hAnsi="Times New Roman" w:cs="Times New Roman"/>
          <w:color w:val="333333"/>
          <w:sz w:val="24"/>
          <w:szCs w:val="24"/>
          <w:lang w:eastAsia="ro-MD"/>
        </w:rPr>
        <w:t> Fluxurile de numerar din tranzacții nedecontate se raportează, în perioada scurtă anterioară decontării, în rândurile și benzile de scadență corespunzătoare.</w:t>
      </w:r>
    </w:p>
    <w:p w14:paraId="1C8EE5FA" w14:textId="28C84F4B" w:rsidR="00B97539" w:rsidRPr="009C3292" w:rsidRDefault="00B97539" w:rsidP="00B97539">
      <w:pPr>
        <w:shd w:val="clear" w:color="auto" w:fill="FFFFFF"/>
        <w:spacing w:before="120" w:after="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b/>
          <w:bCs/>
          <w:color w:val="333333"/>
          <w:sz w:val="24"/>
          <w:szCs w:val="24"/>
          <w:lang w:eastAsia="ro-MD"/>
        </w:rPr>
        <w:t>1</w:t>
      </w:r>
      <w:r w:rsidR="00E20535">
        <w:rPr>
          <w:rFonts w:ascii="Times New Roman" w:eastAsia="Times New Roman" w:hAnsi="Times New Roman" w:cs="Times New Roman"/>
          <w:b/>
          <w:bCs/>
          <w:color w:val="333333"/>
          <w:sz w:val="24"/>
          <w:szCs w:val="24"/>
          <w:lang w:eastAsia="ro-MD"/>
        </w:rPr>
        <w:t>7</w:t>
      </w:r>
      <w:r w:rsidRPr="009C3292">
        <w:rPr>
          <w:rFonts w:ascii="Times New Roman" w:eastAsia="Times New Roman" w:hAnsi="Times New Roman" w:cs="Times New Roman"/>
          <w:b/>
          <w:bCs/>
          <w:color w:val="333333"/>
          <w:sz w:val="24"/>
          <w:szCs w:val="24"/>
          <w:lang w:eastAsia="ro-MD"/>
        </w:rPr>
        <w:t>.</w:t>
      </w:r>
      <w:r w:rsidRPr="009C3292">
        <w:rPr>
          <w:rFonts w:ascii="Times New Roman" w:eastAsia="Times New Roman" w:hAnsi="Times New Roman" w:cs="Times New Roman"/>
          <w:color w:val="333333"/>
          <w:sz w:val="24"/>
          <w:szCs w:val="24"/>
          <w:lang w:eastAsia="ro-MD"/>
        </w:rPr>
        <w:t xml:space="preserve"> Punctele corespunzătoare unor elemente pentru care </w:t>
      </w:r>
      <w:r w:rsidR="000E51A0" w:rsidRPr="009C3292">
        <w:rPr>
          <w:rFonts w:ascii="Times New Roman" w:eastAsia="Times New Roman" w:hAnsi="Times New Roman" w:cs="Times New Roman"/>
          <w:color w:val="333333"/>
          <w:sz w:val="24"/>
          <w:szCs w:val="24"/>
          <w:lang w:eastAsia="ro-MD"/>
        </w:rPr>
        <w:t>banca</w:t>
      </w:r>
      <w:r w:rsidRPr="009C3292">
        <w:rPr>
          <w:rFonts w:ascii="Times New Roman" w:eastAsia="Times New Roman" w:hAnsi="Times New Roman" w:cs="Times New Roman"/>
          <w:color w:val="333333"/>
          <w:sz w:val="24"/>
          <w:szCs w:val="24"/>
          <w:lang w:eastAsia="ro-MD"/>
        </w:rPr>
        <w:t xml:space="preserve"> nu are nicio activitate-suport, cum ar fi cazul în care nu are depozite dintr-o anumită categorie, se lasă necompletate.</w:t>
      </w:r>
    </w:p>
    <w:p w14:paraId="31196DA8" w14:textId="16557237" w:rsidR="00B97539" w:rsidRPr="009C3292" w:rsidRDefault="00B97539" w:rsidP="00B97539">
      <w:pPr>
        <w:shd w:val="clear" w:color="auto" w:fill="FFFFFF"/>
        <w:spacing w:before="120" w:after="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b/>
          <w:bCs/>
          <w:color w:val="333333"/>
          <w:sz w:val="24"/>
          <w:szCs w:val="24"/>
          <w:lang w:eastAsia="ro-MD"/>
        </w:rPr>
        <w:t>1</w:t>
      </w:r>
      <w:r w:rsidR="00CB268E">
        <w:rPr>
          <w:rFonts w:ascii="Times New Roman" w:eastAsia="Times New Roman" w:hAnsi="Times New Roman" w:cs="Times New Roman"/>
          <w:b/>
          <w:bCs/>
          <w:color w:val="333333"/>
          <w:sz w:val="24"/>
          <w:szCs w:val="24"/>
          <w:lang w:eastAsia="ro-MD"/>
        </w:rPr>
        <w:t>8</w:t>
      </w:r>
      <w:r w:rsidRPr="009C3292">
        <w:rPr>
          <w:rFonts w:ascii="Times New Roman" w:eastAsia="Times New Roman" w:hAnsi="Times New Roman" w:cs="Times New Roman"/>
          <w:b/>
          <w:bCs/>
          <w:color w:val="333333"/>
          <w:sz w:val="24"/>
          <w:szCs w:val="24"/>
          <w:lang w:eastAsia="ro-MD"/>
        </w:rPr>
        <w:t>.</w:t>
      </w:r>
      <w:r w:rsidRPr="009C3292">
        <w:rPr>
          <w:rFonts w:ascii="Times New Roman" w:eastAsia="Times New Roman" w:hAnsi="Times New Roman" w:cs="Times New Roman"/>
          <w:color w:val="333333"/>
          <w:sz w:val="24"/>
          <w:szCs w:val="24"/>
          <w:lang w:eastAsia="ro-MD"/>
        </w:rPr>
        <w:t xml:space="preserve"> Elementele restante și elementele pentru care </w:t>
      </w:r>
      <w:r w:rsidR="000E51A0" w:rsidRPr="009C3292">
        <w:rPr>
          <w:rFonts w:ascii="Times New Roman" w:eastAsia="Times New Roman" w:hAnsi="Times New Roman" w:cs="Times New Roman"/>
          <w:color w:val="333333"/>
          <w:sz w:val="24"/>
          <w:szCs w:val="24"/>
          <w:lang w:eastAsia="ro-MD"/>
        </w:rPr>
        <w:t xml:space="preserve">banca </w:t>
      </w:r>
      <w:r w:rsidRPr="009C3292">
        <w:rPr>
          <w:rFonts w:ascii="Times New Roman" w:eastAsia="Times New Roman" w:hAnsi="Times New Roman" w:cs="Times New Roman"/>
          <w:color w:val="333333"/>
          <w:sz w:val="24"/>
          <w:szCs w:val="24"/>
          <w:lang w:eastAsia="ro-MD"/>
        </w:rPr>
        <w:t>are un motiv să se aștepte la neexecutarea o</w:t>
      </w:r>
      <w:r w:rsidR="00093D27">
        <w:rPr>
          <w:rFonts w:ascii="Times New Roman" w:eastAsia="Times New Roman" w:hAnsi="Times New Roman" w:cs="Times New Roman"/>
          <w:color w:val="333333"/>
          <w:sz w:val="24"/>
          <w:szCs w:val="24"/>
          <w:lang w:eastAsia="ro-MD"/>
        </w:rPr>
        <w:t>b</w:t>
      </w:r>
      <w:r w:rsidRPr="009C3292">
        <w:rPr>
          <w:rFonts w:ascii="Times New Roman" w:eastAsia="Times New Roman" w:hAnsi="Times New Roman" w:cs="Times New Roman"/>
          <w:color w:val="333333"/>
          <w:sz w:val="24"/>
          <w:szCs w:val="24"/>
          <w:lang w:eastAsia="ro-MD"/>
        </w:rPr>
        <w:t>ligațiilor nu se raportează.</w:t>
      </w:r>
    </w:p>
    <w:p w14:paraId="37908499" w14:textId="13C6E5B8" w:rsidR="00B97539" w:rsidRPr="009C3292" w:rsidRDefault="00B97539" w:rsidP="00B97539">
      <w:pPr>
        <w:shd w:val="clear" w:color="auto" w:fill="FFFFFF"/>
        <w:spacing w:before="120" w:after="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b/>
          <w:bCs/>
          <w:color w:val="333333"/>
          <w:sz w:val="24"/>
          <w:szCs w:val="24"/>
          <w:lang w:eastAsia="ro-MD"/>
        </w:rPr>
        <w:t>1</w:t>
      </w:r>
      <w:r w:rsidR="00E20535">
        <w:rPr>
          <w:rFonts w:ascii="Times New Roman" w:eastAsia="Times New Roman" w:hAnsi="Times New Roman" w:cs="Times New Roman"/>
          <w:b/>
          <w:bCs/>
          <w:color w:val="333333"/>
          <w:sz w:val="24"/>
          <w:szCs w:val="24"/>
          <w:lang w:eastAsia="ro-MD"/>
        </w:rPr>
        <w:t>9</w:t>
      </w:r>
      <w:r w:rsidRPr="009C3292">
        <w:rPr>
          <w:rFonts w:ascii="Times New Roman" w:eastAsia="Times New Roman" w:hAnsi="Times New Roman" w:cs="Times New Roman"/>
          <w:b/>
          <w:bCs/>
          <w:color w:val="333333"/>
          <w:sz w:val="24"/>
          <w:szCs w:val="24"/>
          <w:lang w:eastAsia="ro-MD"/>
        </w:rPr>
        <w:t>.</w:t>
      </w:r>
      <w:r w:rsidRPr="009C3292">
        <w:rPr>
          <w:rFonts w:ascii="Times New Roman" w:eastAsia="Times New Roman" w:hAnsi="Times New Roman" w:cs="Times New Roman"/>
          <w:color w:val="333333"/>
          <w:sz w:val="24"/>
          <w:szCs w:val="24"/>
          <w:lang w:eastAsia="ro-MD"/>
        </w:rPr>
        <w:t xml:space="preserve"> În cazul în care garanțiile reale primite sunt reipotecate într-o tranzacție care ajunge la scadență după tranzacția în cadrul căreia </w:t>
      </w:r>
      <w:r w:rsidR="000E51A0" w:rsidRPr="009C3292">
        <w:rPr>
          <w:rFonts w:ascii="Times New Roman" w:eastAsia="Times New Roman" w:hAnsi="Times New Roman" w:cs="Times New Roman"/>
          <w:color w:val="333333"/>
          <w:sz w:val="24"/>
          <w:szCs w:val="24"/>
          <w:lang w:eastAsia="ro-MD"/>
        </w:rPr>
        <w:t>banca</w:t>
      </w:r>
      <w:r w:rsidRPr="009C3292">
        <w:rPr>
          <w:rFonts w:ascii="Times New Roman" w:eastAsia="Times New Roman" w:hAnsi="Times New Roman" w:cs="Times New Roman"/>
          <w:color w:val="333333"/>
          <w:sz w:val="24"/>
          <w:szCs w:val="24"/>
          <w:lang w:eastAsia="ro-MD"/>
        </w:rPr>
        <w:t xml:space="preserve"> a primit garanțiile reale, se raportează o ieșire de titluri de valoare egală cu valoarea justă a garanțiilor reale primite în secțiunea privind capacitatea de compensare, în banda relevantă în conformitate cu scadența tranzacției care a condus la primirea garanțiilor reale.</w:t>
      </w:r>
    </w:p>
    <w:p w14:paraId="5DACF834" w14:textId="46EA3E88" w:rsidR="005C22A1" w:rsidRDefault="00E20535" w:rsidP="002C0B7C">
      <w:pPr>
        <w:shd w:val="clear" w:color="auto" w:fill="FFFFFF"/>
        <w:spacing w:before="120" w:after="0" w:line="312" w:lineRule="atLeast"/>
        <w:jc w:val="both"/>
        <w:rPr>
          <w:rFonts w:ascii="Times New Roman" w:eastAsia="Times New Roman" w:hAnsi="Times New Roman" w:cs="Times New Roman"/>
          <w:b/>
          <w:bCs/>
          <w:sz w:val="24"/>
          <w:szCs w:val="24"/>
          <w:lang w:eastAsia="ro-MD"/>
        </w:rPr>
      </w:pPr>
      <w:r>
        <w:rPr>
          <w:rFonts w:ascii="Times New Roman" w:eastAsia="Times New Roman" w:hAnsi="Times New Roman" w:cs="Times New Roman"/>
          <w:b/>
          <w:bCs/>
          <w:color w:val="333333"/>
          <w:sz w:val="24"/>
          <w:szCs w:val="24"/>
          <w:lang w:eastAsia="ro-MD"/>
        </w:rPr>
        <w:t>20</w:t>
      </w:r>
      <w:r w:rsidR="0090203F" w:rsidRPr="0090203F">
        <w:rPr>
          <w:rFonts w:ascii="Times New Roman" w:eastAsia="Times New Roman" w:hAnsi="Times New Roman" w:cs="Times New Roman"/>
          <w:b/>
          <w:bCs/>
          <w:color w:val="333333"/>
          <w:sz w:val="24"/>
          <w:szCs w:val="24"/>
          <w:lang w:eastAsia="ro-MD"/>
        </w:rPr>
        <w:t>.</w:t>
      </w:r>
      <w:r w:rsidR="0090203F">
        <w:rPr>
          <w:rFonts w:ascii="Times New Roman" w:eastAsia="Times New Roman" w:hAnsi="Times New Roman" w:cs="Times New Roman"/>
          <w:color w:val="333333"/>
          <w:sz w:val="24"/>
          <w:szCs w:val="24"/>
          <w:lang w:eastAsia="ro-MD"/>
        </w:rPr>
        <w:t xml:space="preserve"> </w:t>
      </w:r>
      <w:r w:rsidR="00B97539" w:rsidRPr="009C3292">
        <w:rPr>
          <w:rFonts w:ascii="Times New Roman" w:eastAsia="Times New Roman" w:hAnsi="Times New Roman" w:cs="Times New Roman"/>
          <w:color w:val="333333"/>
          <w:sz w:val="24"/>
          <w:szCs w:val="24"/>
          <w:lang w:eastAsia="ro-MD"/>
        </w:rPr>
        <w:t>Elementele intragrup nu afectează raportarea pe bază consolidată.</w:t>
      </w:r>
    </w:p>
    <w:p w14:paraId="654EFA36" w14:textId="77777777" w:rsidR="0090203F" w:rsidRDefault="0090203F" w:rsidP="0090203F">
      <w:pPr>
        <w:spacing w:after="0" w:line="240" w:lineRule="auto"/>
        <w:jc w:val="both"/>
        <w:rPr>
          <w:rFonts w:ascii="Times New Roman" w:eastAsia="Times New Roman" w:hAnsi="Times New Roman" w:cs="Times New Roman"/>
          <w:b/>
          <w:bCs/>
          <w:sz w:val="24"/>
          <w:szCs w:val="24"/>
          <w:lang w:eastAsia="ro-MD"/>
        </w:rPr>
      </w:pPr>
    </w:p>
    <w:p w14:paraId="465160C1" w14:textId="6012CD66" w:rsidR="0090203F" w:rsidRDefault="0090203F" w:rsidP="0090203F">
      <w:pPr>
        <w:spacing w:after="0" w:line="240" w:lineRule="auto"/>
        <w:jc w:val="both"/>
        <w:rPr>
          <w:rFonts w:ascii="Times New Roman" w:eastAsia="Times New Roman" w:hAnsi="Times New Roman" w:cs="Times New Roman"/>
          <w:sz w:val="24"/>
          <w:szCs w:val="24"/>
          <w:lang w:eastAsia="ro-MD"/>
        </w:rPr>
      </w:pPr>
      <w:r>
        <w:rPr>
          <w:rFonts w:ascii="Times New Roman" w:eastAsia="Times New Roman" w:hAnsi="Times New Roman" w:cs="Times New Roman"/>
          <w:b/>
          <w:bCs/>
          <w:sz w:val="24"/>
          <w:szCs w:val="24"/>
          <w:lang w:eastAsia="ro-MD"/>
        </w:rPr>
        <w:t>2</w:t>
      </w:r>
      <w:r w:rsidR="00E20535">
        <w:rPr>
          <w:rFonts w:ascii="Times New Roman" w:eastAsia="Times New Roman" w:hAnsi="Times New Roman" w:cs="Times New Roman"/>
          <w:b/>
          <w:bCs/>
          <w:sz w:val="24"/>
          <w:szCs w:val="24"/>
          <w:lang w:eastAsia="ro-MD"/>
        </w:rPr>
        <w:t>1</w:t>
      </w:r>
      <w:r>
        <w:rPr>
          <w:rFonts w:ascii="Times New Roman" w:eastAsia="Times New Roman" w:hAnsi="Times New Roman" w:cs="Times New Roman"/>
          <w:b/>
          <w:bCs/>
          <w:sz w:val="24"/>
          <w:szCs w:val="24"/>
          <w:lang w:eastAsia="ro-MD"/>
        </w:rPr>
        <w:t>.</w:t>
      </w:r>
      <w:r w:rsidRPr="0090203F">
        <w:t xml:space="preserve"> </w:t>
      </w:r>
      <w:r w:rsidRPr="00E20535">
        <w:rPr>
          <w:rFonts w:ascii="Times New Roman" w:eastAsia="Times New Roman" w:hAnsi="Times New Roman" w:cs="Times New Roman"/>
          <w:sz w:val="24"/>
          <w:szCs w:val="24"/>
          <w:lang w:eastAsia="ro-MD"/>
        </w:rPr>
        <w:t xml:space="preserve">Partea care nu poate fi retrasă din rezervele la bănci centrale nu </w:t>
      </w:r>
      <w:r w:rsidR="00093D27">
        <w:rPr>
          <w:rFonts w:ascii="Times New Roman" w:eastAsia="Times New Roman" w:hAnsi="Times New Roman" w:cs="Times New Roman"/>
          <w:sz w:val="24"/>
          <w:szCs w:val="24"/>
          <w:lang w:eastAsia="ro-MD"/>
        </w:rPr>
        <w:t xml:space="preserve">se </w:t>
      </w:r>
      <w:r w:rsidRPr="00E20535">
        <w:rPr>
          <w:rFonts w:ascii="Times New Roman" w:eastAsia="Times New Roman" w:hAnsi="Times New Roman" w:cs="Times New Roman"/>
          <w:sz w:val="24"/>
          <w:szCs w:val="24"/>
          <w:lang w:eastAsia="ro-MD"/>
        </w:rPr>
        <w:t>raport</w:t>
      </w:r>
      <w:r w:rsidR="00093D27">
        <w:rPr>
          <w:rFonts w:ascii="Times New Roman" w:eastAsia="Times New Roman" w:hAnsi="Times New Roman" w:cs="Times New Roman"/>
          <w:sz w:val="24"/>
          <w:szCs w:val="24"/>
          <w:lang w:eastAsia="ro-MD"/>
        </w:rPr>
        <w:t>ează</w:t>
      </w:r>
      <w:r w:rsidRPr="00E20535">
        <w:rPr>
          <w:rFonts w:ascii="Times New Roman" w:eastAsia="Times New Roman" w:hAnsi="Times New Roman" w:cs="Times New Roman"/>
          <w:sz w:val="24"/>
          <w:szCs w:val="24"/>
          <w:lang w:eastAsia="ro-MD"/>
        </w:rPr>
        <w:t xml:space="preserve"> în formular.</w:t>
      </w:r>
    </w:p>
    <w:p w14:paraId="43E5FD82" w14:textId="77777777" w:rsidR="001D6A8F" w:rsidRDefault="001D6A8F" w:rsidP="0090203F">
      <w:pPr>
        <w:spacing w:after="0" w:line="240" w:lineRule="auto"/>
        <w:jc w:val="both"/>
        <w:rPr>
          <w:rFonts w:ascii="Times New Roman" w:eastAsia="Times New Roman" w:hAnsi="Times New Roman" w:cs="Times New Roman"/>
          <w:sz w:val="24"/>
          <w:szCs w:val="24"/>
          <w:lang w:eastAsia="ro-MD"/>
        </w:rPr>
      </w:pPr>
    </w:p>
    <w:p w14:paraId="1E30E1B9" w14:textId="77777777" w:rsidR="001D6A8F" w:rsidRDefault="001D6A8F" w:rsidP="0090203F">
      <w:pPr>
        <w:spacing w:after="0" w:line="240" w:lineRule="auto"/>
        <w:jc w:val="both"/>
        <w:rPr>
          <w:rFonts w:ascii="Times New Roman" w:eastAsia="Times New Roman" w:hAnsi="Times New Roman" w:cs="Times New Roman"/>
          <w:sz w:val="24"/>
          <w:szCs w:val="24"/>
          <w:lang w:eastAsia="ro-MD"/>
        </w:rPr>
      </w:pPr>
    </w:p>
    <w:p w14:paraId="26F95B18" w14:textId="77777777" w:rsidR="001D6A8F" w:rsidRDefault="001D6A8F" w:rsidP="0090203F">
      <w:pPr>
        <w:spacing w:after="0" w:line="240" w:lineRule="auto"/>
        <w:jc w:val="both"/>
        <w:rPr>
          <w:rFonts w:ascii="Times New Roman" w:eastAsia="Times New Roman" w:hAnsi="Times New Roman" w:cs="Times New Roman"/>
          <w:sz w:val="24"/>
          <w:szCs w:val="24"/>
          <w:lang w:eastAsia="ro-MD"/>
        </w:rPr>
      </w:pPr>
    </w:p>
    <w:p w14:paraId="7710875A" w14:textId="77777777" w:rsidR="001D6A8F" w:rsidRDefault="001D6A8F" w:rsidP="0090203F">
      <w:pPr>
        <w:spacing w:after="0" w:line="240" w:lineRule="auto"/>
        <w:jc w:val="both"/>
        <w:rPr>
          <w:rFonts w:ascii="Times New Roman" w:eastAsia="Times New Roman" w:hAnsi="Times New Roman" w:cs="Times New Roman"/>
          <w:sz w:val="24"/>
          <w:szCs w:val="24"/>
          <w:lang w:eastAsia="ro-MD"/>
        </w:rPr>
      </w:pPr>
    </w:p>
    <w:p w14:paraId="4A4E7AB7" w14:textId="77777777" w:rsidR="001D6A8F" w:rsidRDefault="001D6A8F" w:rsidP="0090203F">
      <w:pPr>
        <w:spacing w:after="0" w:line="240" w:lineRule="auto"/>
        <w:jc w:val="both"/>
        <w:rPr>
          <w:rFonts w:ascii="Times New Roman" w:eastAsia="Times New Roman" w:hAnsi="Times New Roman" w:cs="Times New Roman"/>
          <w:sz w:val="24"/>
          <w:szCs w:val="24"/>
          <w:lang w:eastAsia="ro-MD"/>
        </w:rPr>
      </w:pPr>
    </w:p>
    <w:p w14:paraId="631DB459" w14:textId="77777777" w:rsidR="001D6A8F" w:rsidRDefault="001D6A8F" w:rsidP="001D6A8F">
      <w:pPr>
        <w:pStyle w:val="CM1"/>
        <w:spacing w:before="200" w:after="200"/>
        <w:jc w:val="center"/>
        <w:rPr>
          <w:color w:val="000000"/>
        </w:rPr>
      </w:pPr>
    </w:p>
    <w:p w14:paraId="059CA9D4" w14:textId="77777777" w:rsidR="001D6A8F" w:rsidRDefault="001D6A8F" w:rsidP="001D6A8F">
      <w:pPr>
        <w:pStyle w:val="CM1"/>
        <w:spacing w:before="200" w:after="200"/>
        <w:jc w:val="center"/>
        <w:rPr>
          <w:color w:val="000000"/>
        </w:rPr>
      </w:pPr>
    </w:p>
    <w:p w14:paraId="662BE847" w14:textId="77777777" w:rsidR="001D6A8F" w:rsidRDefault="001D6A8F" w:rsidP="001D6A8F">
      <w:pPr>
        <w:pStyle w:val="CM3"/>
        <w:spacing w:before="60" w:after="60"/>
        <w:rPr>
          <w:color w:val="000000"/>
        </w:rPr>
      </w:pPr>
    </w:p>
    <w:p w14:paraId="4FBAC100" w14:textId="78E570AD" w:rsidR="001D6A8F" w:rsidRDefault="00A54EBD" w:rsidP="001D6A8F">
      <w:pPr>
        <w:spacing w:after="0" w:line="240" w:lineRule="auto"/>
        <w:jc w:val="both"/>
        <w:rPr>
          <w:rFonts w:ascii="Times New Roman" w:eastAsia="Times New Roman" w:hAnsi="Times New Roman" w:cs="Times New Roman"/>
          <w:b/>
          <w:bCs/>
          <w:sz w:val="24"/>
          <w:szCs w:val="24"/>
          <w:lang w:eastAsia="ro-MD"/>
        </w:rPr>
        <w:sectPr w:rsidR="001D6A8F" w:rsidSect="002C0B7C">
          <w:headerReference w:type="even" r:id="rId8"/>
          <w:headerReference w:type="default" r:id="rId9"/>
          <w:footerReference w:type="even" r:id="rId10"/>
          <w:footerReference w:type="default" r:id="rId11"/>
          <w:headerReference w:type="first" r:id="rId12"/>
          <w:footerReference w:type="first" r:id="rId13"/>
          <w:pgSz w:w="11906" w:h="16838" w:code="9"/>
          <w:pgMar w:top="1134" w:right="850" w:bottom="1134" w:left="1701" w:header="708" w:footer="708" w:gutter="0"/>
          <w:cols w:space="708"/>
          <w:docGrid w:linePitch="360"/>
        </w:sectPr>
      </w:pPr>
      <w:r>
        <w:rPr>
          <w:color w:val="000000"/>
          <w:sz w:val="17"/>
          <w:szCs w:val="17"/>
        </w:rPr>
        <w:t xml:space="preserve"> </w:t>
      </w:r>
    </w:p>
    <w:p w14:paraId="3E2F3B65" w14:textId="216292F8" w:rsidR="00B04F8D" w:rsidRPr="00B04F8D" w:rsidRDefault="00B04F8D" w:rsidP="00B04F8D">
      <w:pPr>
        <w:spacing w:after="0" w:line="240" w:lineRule="auto"/>
        <w:jc w:val="center"/>
        <w:rPr>
          <w:rFonts w:ascii="Times New Roman" w:eastAsia="Times New Roman" w:hAnsi="Times New Roman" w:cs="Times New Roman"/>
          <w:sz w:val="24"/>
          <w:szCs w:val="24"/>
          <w:lang w:eastAsia="ro-MD"/>
        </w:rPr>
      </w:pPr>
      <w:r w:rsidRPr="00B04F8D">
        <w:rPr>
          <w:rFonts w:ascii="Times New Roman" w:eastAsia="Times New Roman" w:hAnsi="Times New Roman" w:cs="Times New Roman"/>
          <w:b/>
          <w:bCs/>
          <w:sz w:val="24"/>
          <w:szCs w:val="24"/>
          <w:lang w:eastAsia="ro-MD"/>
        </w:rPr>
        <w:lastRenderedPageBreak/>
        <w:t>Formatul raportului C 66.01</w:t>
      </w:r>
    </w:p>
    <w:p w14:paraId="35065919" w14:textId="77777777" w:rsidR="00B04F8D" w:rsidRPr="00B04F8D" w:rsidRDefault="00B04F8D" w:rsidP="00B04F8D">
      <w:pPr>
        <w:spacing w:after="0" w:line="240" w:lineRule="auto"/>
        <w:jc w:val="center"/>
        <w:rPr>
          <w:rFonts w:ascii="Times New Roman" w:eastAsia="Times New Roman" w:hAnsi="Times New Roman" w:cs="Times New Roman"/>
          <w:sz w:val="24"/>
          <w:szCs w:val="24"/>
          <w:lang w:eastAsia="ro-MD"/>
        </w:rPr>
      </w:pPr>
      <w:r w:rsidRPr="00B04F8D">
        <w:rPr>
          <w:rFonts w:ascii="Times New Roman" w:eastAsia="Times New Roman" w:hAnsi="Times New Roman" w:cs="Times New Roman"/>
          <w:sz w:val="24"/>
          <w:szCs w:val="24"/>
          <w:lang w:eastAsia="ro-MD"/>
        </w:rPr>
        <w:t> </w:t>
      </w:r>
    </w:p>
    <w:p w14:paraId="2E98DBBF" w14:textId="3932EC94" w:rsidR="00B04F8D" w:rsidRPr="00B04F8D" w:rsidRDefault="00B04F8D" w:rsidP="00B04F8D">
      <w:pPr>
        <w:spacing w:after="0" w:line="240" w:lineRule="auto"/>
        <w:rPr>
          <w:rFonts w:ascii="Times New Roman" w:eastAsia="Times New Roman" w:hAnsi="Times New Roman" w:cs="Times New Roman"/>
          <w:sz w:val="24"/>
          <w:szCs w:val="24"/>
          <w:lang w:eastAsia="ro-MD"/>
        </w:rPr>
      </w:pPr>
      <w:r w:rsidRPr="00B04F8D">
        <w:rPr>
          <w:rFonts w:ascii="Times New Roman" w:eastAsia="Times New Roman" w:hAnsi="Times New Roman" w:cs="Times New Roman"/>
          <w:b/>
          <w:bCs/>
          <w:sz w:val="24"/>
          <w:szCs w:val="24"/>
          <w:lang w:eastAsia="ro-MD"/>
        </w:rPr>
        <w:t>Codul băncii</w:t>
      </w:r>
      <w:r w:rsidRPr="00B04F8D">
        <w:rPr>
          <w:rFonts w:ascii="Times New Roman" w:eastAsia="Times New Roman" w:hAnsi="Times New Roman" w:cs="Times New Roman"/>
          <w:sz w:val="24"/>
          <w:szCs w:val="24"/>
          <w:lang w:eastAsia="ro-MD"/>
        </w:rPr>
        <w:t xml:space="preserve"> ____________________ </w:t>
      </w:r>
    </w:p>
    <w:p w14:paraId="2010A18E" w14:textId="6C14D53E" w:rsidR="00B04F8D" w:rsidRPr="00B04F8D" w:rsidRDefault="00DA2EFD" w:rsidP="00DA2EFD">
      <w:pPr>
        <w:spacing w:after="0" w:line="240" w:lineRule="auto"/>
        <w:jc w:val="right"/>
        <w:rPr>
          <w:rFonts w:ascii="Times New Roman" w:eastAsia="Times New Roman" w:hAnsi="Times New Roman" w:cs="Times New Roman"/>
          <w:sz w:val="24"/>
          <w:szCs w:val="24"/>
          <w:lang w:eastAsia="ro-MD"/>
        </w:rPr>
      </w:pPr>
      <w:r>
        <w:rPr>
          <w:rFonts w:ascii="Times New Roman" w:eastAsia="Times New Roman" w:hAnsi="Times New Roman" w:cs="Times New Roman"/>
          <w:b/>
          <w:bCs/>
          <w:sz w:val="24"/>
          <w:szCs w:val="24"/>
          <w:lang w:eastAsia="ro-MD"/>
        </w:rPr>
        <w:t xml:space="preserve">   </w:t>
      </w:r>
      <w:r w:rsidR="00B04F8D" w:rsidRPr="00B04F8D">
        <w:rPr>
          <w:rFonts w:ascii="Times New Roman" w:eastAsia="Times New Roman" w:hAnsi="Times New Roman" w:cs="Times New Roman"/>
          <w:b/>
          <w:bCs/>
          <w:sz w:val="24"/>
          <w:szCs w:val="24"/>
          <w:lang w:eastAsia="ro-MD"/>
        </w:rPr>
        <w:t>Formular C 66.01</w:t>
      </w:r>
    </w:p>
    <w:p w14:paraId="39128360" w14:textId="77777777" w:rsidR="00B04F8D" w:rsidRPr="00B04F8D" w:rsidRDefault="00B04F8D" w:rsidP="00B04F8D">
      <w:pPr>
        <w:spacing w:after="0" w:line="240" w:lineRule="auto"/>
        <w:rPr>
          <w:rFonts w:ascii="Times New Roman" w:eastAsia="Times New Roman" w:hAnsi="Times New Roman" w:cs="Times New Roman"/>
          <w:sz w:val="24"/>
          <w:szCs w:val="24"/>
          <w:lang w:eastAsia="ro-MD"/>
        </w:rPr>
      </w:pPr>
      <w:r w:rsidRPr="00B04F8D">
        <w:rPr>
          <w:rFonts w:ascii="Times New Roman" w:eastAsia="Times New Roman" w:hAnsi="Times New Roman" w:cs="Times New Roman"/>
          <w:b/>
          <w:bCs/>
          <w:sz w:val="24"/>
          <w:szCs w:val="24"/>
          <w:lang w:eastAsia="ro-MD"/>
        </w:rPr>
        <w:t>Perioada de raportare</w:t>
      </w:r>
      <w:r w:rsidRPr="00B04F8D">
        <w:rPr>
          <w:rFonts w:ascii="Times New Roman" w:eastAsia="Times New Roman" w:hAnsi="Times New Roman" w:cs="Times New Roman"/>
          <w:sz w:val="24"/>
          <w:szCs w:val="24"/>
          <w:lang w:eastAsia="ro-MD"/>
        </w:rPr>
        <w:t xml:space="preserve">____________   </w:t>
      </w:r>
    </w:p>
    <w:p w14:paraId="416C1506" w14:textId="77777777" w:rsidR="00B04F8D" w:rsidRDefault="00B04F8D" w:rsidP="0022503B">
      <w:pPr>
        <w:shd w:val="clear" w:color="auto" w:fill="FFFFFF"/>
        <w:spacing w:after="120" w:line="312" w:lineRule="atLeast"/>
        <w:jc w:val="center"/>
        <w:rPr>
          <w:rFonts w:ascii="Times New Roman" w:eastAsia="Times New Roman" w:hAnsi="Times New Roman" w:cs="Times New Roman"/>
          <w:b/>
          <w:bCs/>
          <w:sz w:val="24"/>
          <w:szCs w:val="24"/>
          <w:lang w:eastAsia="ro-MD"/>
        </w:rPr>
      </w:pPr>
    </w:p>
    <w:p w14:paraId="3C28804D" w14:textId="763D4D0E" w:rsidR="0022503B" w:rsidRDefault="00B04F8D" w:rsidP="0022503B">
      <w:pPr>
        <w:shd w:val="clear" w:color="auto" w:fill="FFFFFF"/>
        <w:spacing w:after="120" w:line="312" w:lineRule="atLeast"/>
        <w:jc w:val="center"/>
        <w:rPr>
          <w:rFonts w:ascii="Times New Roman" w:eastAsia="Times New Roman" w:hAnsi="Times New Roman" w:cs="Times New Roman"/>
          <w:b/>
          <w:bCs/>
          <w:color w:val="333333"/>
          <w:sz w:val="24"/>
          <w:szCs w:val="24"/>
          <w:lang w:eastAsia="ro-MD"/>
        </w:rPr>
      </w:pPr>
      <w:r w:rsidRPr="00B04F8D">
        <w:rPr>
          <w:rFonts w:ascii="Times New Roman" w:eastAsia="Times New Roman" w:hAnsi="Times New Roman" w:cs="Times New Roman"/>
          <w:b/>
          <w:bCs/>
          <w:sz w:val="24"/>
          <w:szCs w:val="24"/>
          <w:lang w:eastAsia="ro-MD"/>
        </w:rPr>
        <w:t xml:space="preserve">C 66.01 </w:t>
      </w:r>
      <w:r w:rsidRPr="00B04F8D">
        <w:rPr>
          <w:rFonts w:ascii="Times New Roman" w:eastAsia="Times New Roman" w:hAnsi="Times New Roman" w:cs="Times New Roman"/>
          <w:b/>
          <w:bCs/>
          <w:color w:val="333333"/>
          <w:sz w:val="24"/>
          <w:szCs w:val="24"/>
          <w:lang w:eastAsia="ro-MD"/>
        </w:rPr>
        <w:t>BENZI DE SCADENȚĂ</w:t>
      </w:r>
    </w:p>
    <w:tbl>
      <w:tblPr>
        <w:tblStyle w:val="TableGrid"/>
        <w:tblW w:w="0" w:type="auto"/>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3"/>
        <w:gridCol w:w="3110"/>
      </w:tblGrid>
      <w:tr w:rsidR="00A657C5" w:rsidRPr="0047733A" w14:paraId="1F132317" w14:textId="77777777" w:rsidTr="001206A8">
        <w:tc>
          <w:tcPr>
            <w:tcW w:w="1143" w:type="dxa"/>
            <w:tcBorders>
              <w:right w:val="single" w:sz="4" w:space="0" w:color="auto"/>
            </w:tcBorders>
          </w:tcPr>
          <w:p w14:paraId="637BF447" w14:textId="77777777" w:rsidR="00A657C5" w:rsidRPr="00E20535" w:rsidRDefault="00A657C5" w:rsidP="001206A8">
            <w:pPr>
              <w:spacing w:after="120" w:line="312" w:lineRule="atLeast"/>
              <w:jc w:val="center"/>
              <w:rPr>
                <w:rFonts w:ascii="Times New Roman" w:eastAsia="Times New Roman" w:hAnsi="Times New Roman" w:cs="Times New Roman"/>
                <w:b/>
                <w:bCs/>
                <w:color w:val="333333"/>
                <w:sz w:val="24"/>
                <w:szCs w:val="24"/>
                <w:lang w:eastAsia="ro-MD"/>
              </w:rPr>
            </w:pPr>
            <w:r w:rsidRPr="00E20535">
              <w:rPr>
                <w:rFonts w:ascii="Times New Roman" w:eastAsia="Times New Roman" w:hAnsi="Times New Roman" w:cs="Times New Roman"/>
                <w:b/>
                <w:bCs/>
                <w:color w:val="333333"/>
                <w:sz w:val="24"/>
                <w:szCs w:val="24"/>
                <w:lang w:eastAsia="ro-MD"/>
              </w:rPr>
              <w:t xml:space="preserve">Moneda: </w:t>
            </w:r>
          </w:p>
        </w:tc>
        <w:tc>
          <w:tcPr>
            <w:tcW w:w="3110" w:type="dxa"/>
            <w:tcBorders>
              <w:top w:val="single" w:sz="4" w:space="0" w:color="auto"/>
              <w:left w:val="single" w:sz="4" w:space="0" w:color="auto"/>
              <w:bottom w:val="single" w:sz="4" w:space="0" w:color="auto"/>
              <w:right w:val="single" w:sz="4" w:space="0" w:color="auto"/>
            </w:tcBorders>
          </w:tcPr>
          <w:p w14:paraId="25573EDB" w14:textId="77777777" w:rsidR="00A657C5" w:rsidRPr="00E20535" w:rsidRDefault="00A657C5" w:rsidP="001206A8">
            <w:pPr>
              <w:spacing w:after="120" w:line="312" w:lineRule="atLeast"/>
              <w:jc w:val="center"/>
              <w:rPr>
                <w:rFonts w:ascii="Times New Roman" w:eastAsia="Times New Roman" w:hAnsi="Times New Roman" w:cs="Times New Roman"/>
                <w:b/>
                <w:bCs/>
                <w:color w:val="333333"/>
                <w:sz w:val="24"/>
                <w:szCs w:val="24"/>
                <w:lang w:eastAsia="ro-MD"/>
              </w:rPr>
            </w:pPr>
            <w:r w:rsidRPr="00E20535">
              <w:rPr>
                <w:rFonts w:ascii="Times New Roman" w:eastAsia="Times New Roman" w:hAnsi="Times New Roman" w:cs="Times New Roman"/>
                <w:b/>
                <w:bCs/>
                <w:color w:val="333333"/>
                <w:sz w:val="24"/>
                <w:szCs w:val="24"/>
                <w:lang w:eastAsia="ro-MD"/>
              </w:rPr>
              <w:t>Total, monede semnificative</w:t>
            </w:r>
          </w:p>
        </w:tc>
      </w:tr>
    </w:tbl>
    <w:p w14:paraId="730FDEE0" w14:textId="77777777" w:rsidR="00A657C5" w:rsidRPr="009C3292" w:rsidRDefault="00A657C5" w:rsidP="0022503B">
      <w:pPr>
        <w:shd w:val="clear" w:color="auto" w:fill="FFFFFF"/>
        <w:spacing w:after="120" w:line="312" w:lineRule="atLeast"/>
        <w:jc w:val="center"/>
        <w:rPr>
          <w:rFonts w:ascii="Times New Roman" w:eastAsia="Times New Roman" w:hAnsi="Times New Roman" w:cs="Times New Roman"/>
          <w:b/>
          <w:bCs/>
          <w:color w:val="333333"/>
          <w:sz w:val="24"/>
          <w:szCs w:val="24"/>
          <w:lang w:eastAsia="ro-MD"/>
        </w:rPr>
      </w:pPr>
    </w:p>
    <w:p w14:paraId="11F25475" w14:textId="77777777" w:rsidR="005C22A1" w:rsidRDefault="005C22A1" w:rsidP="0022503B">
      <w:pPr>
        <w:rPr>
          <w:rFonts w:ascii="Times New Roman" w:hAnsi="Times New Roman" w:cs="Times New Roman"/>
          <w:sz w:val="24"/>
          <w:szCs w:val="24"/>
        </w:rPr>
      </w:pPr>
    </w:p>
    <w:p w14:paraId="19654EAE" w14:textId="77777777" w:rsidR="00A657C5" w:rsidRDefault="00A657C5" w:rsidP="0022503B">
      <w:pPr>
        <w:rPr>
          <w:rFonts w:ascii="Times New Roman" w:hAnsi="Times New Roman" w:cs="Times New Roman"/>
          <w:sz w:val="24"/>
          <w:szCs w:val="24"/>
        </w:rPr>
      </w:pPr>
    </w:p>
    <w:tbl>
      <w:tblPr>
        <w:tblStyle w:val="TableGrid"/>
        <w:tblW w:w="15593" w:type="dxa"/>
        <w:tblInd w:w="-147" w:type="dxa"/>
        <w:tblLayout w:type="fixed"/>
        <w:tblLook w:val="04A0" w:firstRow="1" w:lastRow="0" w:firstColumn="1" w:lastColumn="0" w:noHBand="0" w:noVBand="1"/>
      </w:tblPr>
      <w:tblGrid>
        <w:gridCol w:w="568"/>
        <w:gridCol w:w="567"/>
        <w:gridCol w:w="1559"/>
        <w:gridCol w:w="425"/>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E67BA8" w:rsidRPr="00A657C5" w14:paraId="334A657D" w14:textId="77777777" w:rsidTr="001206A8">
        <w:tc>
          <w:tcPr>
            <w:tcW w:w="568" w:type="dxa"/>
            <w:vMerge w:val="restart"/>
            <w:shd w:val="clear" w:color="auto" w:fill="F2F2F2" w:themeFill="background1" w:themeFillShade="F2"/>
            <w:tcMar>
              <w:left w:w="28" w:type="dxa"/>
              <w:right w:w="28" w:type="dxa"/>
            </w:tcMar>
          </w:tcPr>
          <w:p w14:paraId="4A9C0AF4" w14:textId="77777777" w:rsidR="00E67BA8" w:rsidRPr="00A657C5" w:rsidRDefault="00E67BA8" w:rsidP="00A657C5">
            <w:pPr>
              <w:spacing w:after="120" w:line="312" w:lineRule="atLeast"/>
              <w:jc w:val="center"/>
              <w:rPr>
                <w:rFonts w:ascii="Times New Roman" w:hAnsi="Times New Roman" w:cs="Times New Roman"/>
                <w:b/>
                <w:bCs/>
                <w:color w:val="333333"/>
              </w:rPr>
            </w:pPr>
            <w:r w:rsidRPr="00A657C5">
              <w:rPr>
                <w:rFonts w:ascii="Times New Roman" w:hAnsi="Times New Roman" w:cs="Times New Roman"/>
                <w:b/>
                <w:bCs/>
                <w:sz w:val="20"/>
                <w:szCs w:val="20"/>
              </w:rPr>
              <w:t>Rând</w:t>
            </w:r>
          </w:p>
        </w:tc>
        <w:tc>
          <w:tcPr>
            <w:tcW w:w="567" w:type="dxa"/>
            <w:vMerge w:val="restart"/>
            <w:shd w:val="clear" w:color="auto" w:fill="F2F2F2" w:themeFill="background1" w:themeFillShade="F2"/>
            <w:tcMar>
              <w:left w:w="28" w:type="dxa"/>
              <w:right w:w="28" w:type="dxa"/>
            </w:tcMar>
          </w:tcPr>
          <w:p w14:paraId="5F5D1997" w14:textId="77777777" w:rsidR="00E67BA8" w:rsidRPr="00A657C5" w:rsidRDefault="00E67BA8" w:rsidP="00A657C5">
            <w:pPr>
              <w:spacing w:after="120" w:line="312" w:lineRule="atLeast"/>
              <w:jc w:val="center"/>
              <w:rPr>
                <w:rFonts w:ascii="Times New Roman" w:hAnsi="Times New Roman" w:cs="Times New Roman"/>
                <w:b/>
                <w:bCs/>
                <w:color w:val="333333"/>
              </w:rPr>
            </w:pPr>
            <w:r w:rsidRPr="00A657C5">
              <w:rPr>
                <w:rFonts w:ascii="Times New Roman" w:hAnsi="Times New Roman" w:cs="Times New Roman"/>
                <w:b/>
                <w:bCs/>
                <w:sz w:val="20"/>
                <w:szCs w:val="20"/>
              </w:rPr>
              <w:t>ID</w:t>
            </w:r>
          </w:p>
        </w:tc>
        <w:tc>
          <w:tcPr>
            <w:tcW w:w="1559" w:type="dxa"/>
            <w:vMerge w:val="restart"/>
            <w:shd w:val="clear" w:color="auto" w:fill="F2F2F2" w:themeFill="background1" w:themeFillShade="F2"/>
            <w:tcMar>
              <w:left w:w="28" w:type="dxa"/>
              <w:right w:w="28" w:type="dxa"/>
            </w:tcMar>
          </w:tcPr>
          <w:p w14:paraId="11ABA5BA" w14:textId="77777777" w:rsidR="00E67BA8" w:rsidRPr="00A657C5" w:rsidRDefault="00E67BA8" w:rsidP="00A657C5">
            <w:pPr>
              <w:spacing w:after="120" w:line="312" w:lineRule="atLeast"/>
              <w:jc w:val="center"/>
              <w:rPr>
                <w:rFonts w:ascii="Times New Roman" w:hAnsi="Times New Roman" w:cs="Times New Roman"/>
                <w:b/>
                <w:bCs/>
                <w:color w:val="333333"/>
              </w:rPr>
            </w:pPr>
            <w:r w:rsidRPr="00A657C5">
              <w:rPr>
                <w:rFonts w:ascii="Times New Roman" w:hAnsi="Times New Roman" w:cs="Times New Roman"/>
                <w:b/>
                <w:bCs/>
                <w:sz w:val="20"/>
                <w:szCs w:val="20"/>
              </w:rPr>
              <w:t>Element</w:t>
            </w:r>
          </w:p>
        </w:tc>
        <w:tc>
          <w:tcPr>
            <w:tcW w:w="12899" w:type="dxa"/>
            <w:gridSpan w:val="23"/>
            <w:shd w:val="clear" w:color="auto" w:fill="F2F2F2" w:themeFill="background1" w:themeFillShade="F2"/>
          </w:tcPr>
          <w:p w14:paraId="01018B51" w14:textId="6F584AFC" w:rsidR="00E67BA8" w:rsidRPr="00A657C5" w:rsidRDefault="00E67BA8" w:rsidP="00A657C5">
            <w:pPr>
              <w:spacing w:after="120" w:line="312" w:lineRule="atLeast"/>
              <w:jc w:val="center"/>
              <w:rPr>
                <w:rFonts w:ascii="Times New Roman" w:hAnsi="Times New Roman" w:cs="Times New Roman"/>
                <w:b/>
                <w:bCs/>
                <w:color w:val="333333"/>
              </w:rPr>
            </w:pPr>
            <w:r w:rsidRPr="00A657C5">
              <w:rPr>
                <w:rFonts w:ascii="Times New Roman" w:hAnsi="Times New Roman" w:cs="Times New Roman"/>
                <w:b/>
                <w:bCs/>
                <w:sz w:val="20"/>
                <w:szCs w:val="20"/>
              </w:rPr>
              <w:t>Scadența fluxurilor contractuale</w:t>
            </w:r>
          </w:p>
        </w:tc>
      </w:tr>
      <w:tr w:rsidR="00E67BA8" w:rsidRPr="00A657C5" w14:paraId="2C9AC58F" w14:textId="77777777" w:rsidTr="00E67BA8">
        <w:tc>
          <w:tcPr>
            <w:tcW w:w="568" w:type="dxa"/>
            <w:vMerge/>
            <w:shd w:val="clear" w:color="auto" w:fill="F2F2F2" w:themeFill="background1" w:themeFillShade="F2"/>
            <w:vAlign w:val="center"/>
          </w:tcPr>
          <w:p w14:paraId="482435B1" w14:textId="77777777" w:rsidR="00E67BA8" w:rsidRPr="00A657C5" w:rsidRDefault="00E67BA8" w:rsidP="00A657C5">
            <w:pPr>
              <w:spacing w:after="120" w:line="312" w:lineRule="atLeast"/>
              <w:jc w:val="center"/>
              <w:rPr>
                <w:rFonts w:ascii="Times New Roman" w:hAnsi="Times New Roman" w:cs="Times New Roman"/>
                <w:b/>
                <w:bCs/>
                <w:color w:val="333333"/>
              </w:rPr>
            </w:pPr>
          </w:p>
        </w:tc>
        <w:tc>
          <w:tcPr>
            <w:tcW w:w="567" w:type="dxa"/>
            <w:vMerge/>
            <w:shd w:val="clear" w:color="auto" w:fill="F2F2F2" w:themeFill="background1" w:themeFillShade="F2"/>
            <w:vAlign w:val="center"/>
          </w:tcPr>
          <w:p w14:paraId="302C9F01" w14:textId="77777777" w:rsidR="00E67BA8" w:rsidRPr="00A657C5" w:rsidRDefault="00E67BA8" w:rsidP="00A657C5">
            <w:pPr>
              <w:spacing w:after="120" w:line="312" w:lineRule="atLeast"/>
              <w:jc w:val="center"/>
              <w:rPr>
                <w:rFonts w:ascii="Times New Roman" w:hAnsi="Times New Roman" w:cs="Times New Roman"/>
                <w:b/>
                <w:bCs/>
                <w:color w:val="333333"/>
              </w:rPr>
            </w:pPr>
          </w:p>
        </w:tc>
        <w:tc>
          <w:tcPr>
            <w:tcW w:w="1559" w:type="dxa"/>
            <w:vMerge/>
            <w:shd w:val="clear" w:color="auto" w:fill="F2F2F2" w:themeFill="background1" w:themeFillShade="F2"/>
            <w:vAlign w:val="center"/>
          </w:tcPr>
          <w:p w14:paraId="3ADCC779" w14:textId="77777777" w:rsidR="00E67BA8" w:rsidRPr="00A657C5" w:rsidRDefault="00E67BA8" w:rsidP="00A657C5">
            <w:pPr>
              <w:spacing w:after="120" w:line="312" w:lineRule="atLeast"/>
              <w:jc w:val="center"/>
              <w:rPr>
                <w:rFonts w:ascii="Times New Roman" w:hAnsi="Times New Roman" w:cs="Times New Roman"/>
                <w:b/>
                <w:bCs/>
                <w:color w:val="333333"/>
              </w:rPr>
            </w:pPr>
          </w:p>
        </w:tc>
        <w:tc>
          <w:tcPr>
            <w:tcW w:w="425" w:type="dxa"/>
            <w:shd w:val="clear" w:color="auto" w:fill="F2F2F2" w:themeFill="background1" w:themeFillShade="F2"/>
            <w:tcMar>
              <w:left w:w="28" w:type="dxa"/>
              <w:right w:w="28" w:type="dxa"/>
            </w:tcMar>
          </w:tcPr>
          <w:p w14:paraId="42DD4C31" w14:textId="77777777" w:rsidR="00E67BA8" w:rsidRPr="00A657C5" w:rsidRDefault="00E67BA8" w:rsidP="00A657C5">
            <w:pPr>
              <w:jc w:val="center"/>
              <w:rPr>
                <w:rFonts w:ascii="Times New Roman" w:hAnsi="Times New Roman" w:cs="Times New Roman"/>
                <w:b/>
                <w:bCs/>
                <w:color w:val="333333"/>
              </w:rPr>
            </w:pPr>
            <w:r w:rsidRPr="00A657C5">
              <w:rPr>
                <w:rFonts w:ascii="Times New Roman" w:hAnsi="Times New Roman" w:cs="Times New Roman"/>
                <w:b/>
                <w:bCs/>
                <w:sz w:val="20"/>
                <w:szCs w:val="20"/>
              </w:rPr>
              <w:t>Stoc inițial</w:t>
            </w:r>
          </w:p>
        </w:tc>
        <w:tc>
          <w:tcPr>
            <w:tcW w:w="567" w:type="dxa"/>
            <w:shd w:val="clear" w:color="auto" w:fill="F2F2F2" w:themeFill="background1" w:themeFillShade="F2"/>
            <w:tcMar>
              <w:left w:w="28" w:type="dxa"/>
              <w:right w:w="28" w:type="dxa"/>
            </w:tcMar>
          </w:tcPr>
          <w:p w14:paraId="3EC0C878" w14:textId="77777777" w:rsidR="00E67BA8" w:rsidRPr="00A657C5" w:rsidRDefault="00E67BA8" w:rsidP="00A657C5">
            <w:pPr>
              <w:jc w:val="center"/>
              <w:rPr>
                <w:rFonts w:ascii="Times New Roman" w:hAnsi="Times New Roman" w:cs="Times New Roman"/>
                <w:b/>
                <w:bCs/>
                <w:sz w:val="20"/>
                <w:szCs w:val="20"/>
              </w:rPr>
            </w:pPr>
            <w:r w:rsidRPr="00A657C5">
              <w:rPr>
                <w:rFonts w:ascii="Times New Roman" w:hAnsi="Times New Roman" w:cs="Times New Roman"/>
                <w:b/>
                <w:bCs/>
                <w:sz w:val="20"/>
                <w:szCs w:val="20"/>
              </w:rPr>
              <w:t>Over</w:t>
            </w:r>
          </w:p>
          <w:p w14:paraId="04D7872D" w14:textId="77777777" w:rsidR="00E67BA8" w:rsidRPr="00A657C5" w:rsidRDefault="00E67BA8" w:rsidP="00A657C5">
            <w:pPr>
              <w:jc w:val="center"/>
              <w:rPr>
                <w:rFonts w:ascii="Times New Roman" w:hAnsi="Times New Roman" w:cs="Times New Roman"/>
                <w:b/>
                <w:bCs/>
                <w:color w:val="333333"/>
              </w:rPr>
            </w:pPr>
            <w:r w:rsidRPr="00A657C5">
              <w:rPr>
                <w:rFonts w:ascii="Times New Roman" w:hAnsi="Times New Roman" w:cs="Times New Roman"/>
                <w:b/>
                <w:bCs/>
                <w:sz w:val="20"/>
                <w:szCs w:val="20"/>
              </w:rPr>
              <w:t>night</w:t>
            </w:r>
          </w:p>
        </w:tc>
        <w:tc>
          <w:tcPr>
            <w:tcW w:w="567" w:type="dxa"/>
            <w:shd w:val="clear" w:color="auto" w:fill="F2F2F2" w:themeFill="background1" w:themeFillShade="F2"/>
          </w:tcPr>
          <w:p w14:paraId="0891F5AA" w14:textId="3569717B" w:rsidR="00E67BA8" w:rsidRPr="00A657C5" w:rsidRDefault="00395C79" w:rsidP="00A657C5">
            <w:pPr>
              <w:jc w:val="center"/>
              <w:rPr>
                <w:rFonts w:ascii="Times New Roman" w:hAnsi="Times New Roman" w:cs="Times New Roman"/>
                <w:b/>
                <w:bCs/>
                <w:sz w:val="20"/>
                <w:szCs w:val="20"/>
              </w:rPr>
            </w:pPr>
            <w:r w:rsidRPr="00395C79">
              <w:rPr>
                <w:rFonts w:ascii="Times New Roman" w:hAnsi="Times New Roman" w:cs="Times New Roman"/>
                <w:b/>
                <w:bCs/>
                <w:sz w:val="20"/>
                <w:szCs w:val="20"/>
              </w:rPr>
              <w:t>din care: Elemente cu scadență deschisă</w:t>
            </w:r>
          </w:p>
        </w:tc>
        <w:tc>
          <w:tcPr>
            <w:tcW w:w="567" w:type="dxa"/>
            <w:shd w:val="clear" w:color="auto" w:fill="F2F2F2" w:themeFill="background1" w:themeFillShade="F2"/>
            <w:tcMar>
              <w:left w:w="28" w:type="dxa"/>
              <w:right w:w="28" w:type="dxa"/>
            </w:tcMar>
          </w:tcPr>
          <w:p w14:paraId="5B698C2F" w14:textId="5383F66F" w:rsidR="00E67BA8" w:rsidRPr="00A657C5" w:rsidRDefault="00E67BA8" w:rsidP="00A657C5">
            <w:pPr>
              <w:jc w:val="center"/>
              <w:rPr>
                <w:rFonts w:ascii="Times New Roman" w:hAnsi="Times New Roman" w:cs="Times New Roman"/>
                <w:b/>
                <w:bCs/>
                <w:sz w:val="20"/>
                <w:szCs w:val="20"/>
              </w:rPr>
            </w:pPr>
            <w:r w:rsidRPr="00A657C5">
              <w:rPr>
                <w:rFonts w:ascii="Times New Roman" w:hAnsi="Times New Roman" w:cs="Times New Roman"/>
                <w:b/>
                <w:bCs/>
                <w:sz w:val="20"/>
                <w:szCs w:val="20"/>
              </w:rPr>
              <w:t>Perioadă mai mare decât</w:t>
            </w:r>
          </w:p>
          <w:p w14:paraId="7B33C1CF" w14:textId="77777777" w:rsidR="00E67BA8" w:rsidRPr="00A657C5" w:rsidRDefault="00E67BA8" w:rsidP="00A657C5">
            <w:pPr>
              <w:jc w:val="center"/>
              <w:rPr>
                <w:rFonts w:ascii="Times New Roman" w:hAnsi="Times New Roman" w:cs="Times New Roman"/>
                <w:b/>
                <w:bCs/>
                <w:sz w:val="20"/>
                <w:szCs w:val="20"/>
              </w:rPr>
            </w:pPr>
            <w:r w:rsidRPr="00A657C5">
              <w:rPr>
                <w:rFonts w:ascii="Times New Roman" w:hAnsi="Times New Roman" w:cs="Times New Roman"/>
                <w:b/>
                <w:bCs/>
                <w:sz w:val="20"/>
                <w:szCs w:val="20"/>
              </w:rPr>
              <w:t xml:space="preserve"> over</w:t>
            </w:r>
          </w:p>
          <w:p w14:paraId="0B9F2122" w14:textId="77777777" w:rsidR="00E67BA8" w:rsidRPr="00A657C5" w:rsidRDefault="00E67BA8" w:rsidP="00A657C5">
            <w:pPr>
              <w:jc w:val="center"/>
              <w:rPr>
                <w:rFonts w:ascii="Times New Roman" w:hAnsi="Times New Roman" w:cs="Times New Roman"/>
                <w:b/>
                <w:bCs/>
                <w:sz w:val="20"/>
                <w:szCs w:val="20"/>
              </w:rPr>
            </w:pPr>
            <w:r w:rsidRPr="00A657C5">
              <w:rPr>
                <w:rFonts w:ascii="Times New Roman" w:hAnsi="Times New Roman" w:cs="Times New Roman"/>
                <w:b/>
                <w:bCs/>
                <w:sz w:val="20"/>
                <w:szCs w:val="20"/>
              </w:rPr>
              <w:t>night, maxi</w:t>
            </w:r>
          </w:p>
          <w:p w14:paraId="72C6BD6F" w14:textId="77777777" w:rsidR="00E67BA8" w:rsidRPr="00A657C5" w:rsidRDefault="00E67BA8" w:rsidP="00A657C5">
            <w:pPr>
              <w:spacing w:after="120" w:line="312" w:lineRule="atLeast"/>
              <w:jc w:val="center"/>
              <w:rPr>
                <w:rFonts w:ascii="Times New Roman" w:hAnsi="Times New Roman" w:cs="Times New Roman"/>
                <w:b/>
                <w:bCs/>
                <w:color w:val="333333"/>
              </w:rPr>
            </w:pPr>
            <w:r w:rsidRPr="00A657C5">
              <w:rPr>
                <w:rFonts w:ascii="Times New Roman" w:hAnsi="Times New Roman" w:cs="Times New Roman"/>
                <w:b/>
                <w:bCs/>
                <w:sz w:val="20"/>
                <w:szCs w:val="20"/>
              </w:rPr>
              <w:t>mum 2 zile</w:t>
            </w:r>
          </w:p>
        </w:tc>
        <w:tc>
          <w:tcPr>
            <w:tcW w:w="567" w:type="dxa"/>
            <w:shd w:val="clear" w:color="auto" w:fill="F2F2F2" w:themeFill="background1" w:themeFillShade="F2"/>
            <w:tcMar>
              <w:left w:w="28" w:type="dxa"/>
              <w:right w:w="28" w:type="dxa"/>
            </w:tcMar>
          </w:tcPr>
          <w:p w14:paraId="4D5E5258" w14:textId="77777777" w:rsidR="00E67BA8" w:rsidRPr="00A657C5" w:rsidRDefault="00E67BA8" w:rsidP="00A657C5">
            <w:pPr>
              <w:jc w:val="center"/>
              <w:rPr>
                <w:rFonts w:ascii="Times New Roman" w:hAnsi="Times New Roman" w:cs="Times New Roman"/>
                <w:b/>
                <w:bCs/>
                <w:sz w:val="20"/>
                <w:szCs w:val="20"/>
              </w:rPr>
            </w:pPr>
            <w:r w:rsidRPr="00A657C5">
              <w:rPr>
                <w:rFonts w:ascii="Times New Roman" w:hAnsi="Times New Roman" w:cs="Times New Roman"/>
                <w:b/>
                <w:bCs/>
                <w:sz w:val="20"/>
                <w:szCs w:val="20"/>
              </w:rPr>
              <w:t>Peste 2 zile, maxi</w:t>
            </w:r>
          </w:p>
          <w:p w14:paraId="3689E019" w14:textId="77777777" w:rsidR="00E67BA8" w:rsidRPr="00A657C5" w:rsidRDefault="00E67BA8" w:rsidP="00A657C5">
            <w:pPr>
              <w:spacing w:after="120" w:line="312" w:lineRule="atLeast"/>
              <w:jc w:val="center"/>
              <w:rPr>
                <w:rFonts w:ascii="Times New Roman" w:hAnsi="Times New Roman" w:cs="Times New Roman"/>
                <w:b/>
                <w:bCs/>
                <w:color w:val="333333"/>
              </w:rPr>
            </w:pPr>
            <w:r w:rsidRPr="00A657C5">
              <w:rPr>
                <w:rFonts w:ascii="Times New Roman" w:hAnsi="Times New Roman" w:cs="Times New Roman"/>
                <w:b/>
                <w:bCs/>
                <w:sz w:val="20"/>
                <w:szCs w:val="20"/>
              </w:rPr>
              <w:t>mum 3 zile</w:t>
            </w:r>
          </w:p>
        </w:tc>
        <w:tc>
          <w:tcPr>
            <w:tcW w:w="567" w:type="dxa"/>
            <w:shd w:val="clear" w:color="auto" w:fill="F2F2F2" w:themeFill="background1" w:themeFillShade="F2"/>
            <w:tcMar>
              <w:left w:w="28" w:type="dxa"/>
              <w:right w:w="28" w:type="dxa"/>
            </w:tcMar>
          </w:tcPr>
          <w:p w14:paraId="6266E8A9" w14:textId="77777777" w:rsidR="00E67BA8" w:rsidRPr="00A657C5" w:rsidRDefault="00E67BA8" w:rsidP="00A657C5">
            <w:pPr>
              <w:jc w:val="center"/>
              <w:rPr>
                <w:rFonts w:ascii="Times New Roman" w:hAnsi="Times New Roman" w:cs="Times New Roman"/>
                <w:b/>
                <w:bCs/>
                <w:sz w:val="20"/>
                <w:szCs w:val="20"/>
              </w:rPr>
            </w:pPr>
            <w:r w:rsidRPr="00A657C5">
              <w:rPr>
                <w:rFonts w:ascii="Times New Roman" w:hAnsi="Times New Roman" w:cs="Times New Roman"/>
                <w:b/>
                <w:bCs/>
                <w:sz w:val="20"/>
                <w:szCs w:val="20"/>
              </w:rPr>
              <w:t>Peste 3 zile, maxi</w:t>
            </w:r>
          </w:p>
          <w:p w14:paraId="20F88379" w14:textId="77777777" w:rsidR="00E67BA8" w:rsidRPr="00A657C5" w:rsidRDefault="00E67BA8" w:rsidP="00A657C5">
            <w:pPr>
              <w:spacing w:after="120" w:line="312" w:lineRule="atLeast"/>
              <w:jc w:val="center"/>
              <w:rPr>
                <w:rFonts w:ascii="Times New Roman" w:hAnsi="Times New Roman" w:cs="Times New Roman"/>
                <w:b/>
                <w:bCs/>
                <w:color w:val="333333"/>
              </w:rPr>
            </w:pPr>
            <w:r w:rsidRPr="00A657C5">
              <w:rPr>
                <w:rFonts w:ascii="Times New Roman" w:hAnsi="Times New Roman" w:cs="Times New Roman"/>
                <w:b/>
                <w:bCs/>
                <w:sz w:val="20"/>
                <w:szCs w:val="20"/>
              </w:rPr>
              <w:t>mum 4 zile</w:t>
            </w:r>
          </w:p>
        </w:tc>
        <w:tc>
          <w:tcPr>
            <w:tcW w:w="567" w:type="dxa"/>
            <w:shd w:val="clear" w:color="auto" w:fill="F2F2F2" w:themeFill="background1" w:themeFillShade="F2"/>
            <w:tcMar>
              <w:left w:w="28" w:type="dxa"/>
              <w:right w:w="28" w:type="dxa"/>
            </w:tcMar>
          </w:tcPr>
          <w:p w14:paraId="78D877E5" w14:textId="77777777" w:rsidR="00E67BA8" w:rsidRPr="00A657C5" w:rsidRDefault="00E67BA8" w:rsidP="00A657C5">
            <w:pPr>
              <w:jc w:val="center"/>
              <w:rPr>
                <w:rFonts w:ascii="Times New Roman" w:hAnsi="Times New Roman" w:cs="Times New Roman"/>
                <w:b/>
                <w:bCs/>
                <w:sz w:val="20"/>
                <w:szCs w:val="20"/>
              </w:rPr>
            </w:pPr>
            <w:r w:rsidRPr="00A657C5">
              <w:rPr>
                <w:rFonts w:ascii="Times New Roman" w:hAnsi="Times New Roman" w:cs="Times New Roman"/>
                <w:b/>
                <w:bCs/>
                <w:sz w:val="20"/>
                <w:szCs w:val="20"/>
              </w:rPr>
              <w:t>Peste 4 zile, maxi</w:t>
            </w:r>
          </w:p>
          <w:p w14:paraId="237C7C36" w14:textId="77777777" w:rsidR="00E67BA8" w:rsidRPr="00A657C5" w:rsidRDefault="00E67BA8" w:rsidP="00A657C5">
            <w:pPr>
              <w:spacing w:after="120" w:line="312" w:lineRule="atLeast"/>
              <w:jc w:val="center"/>
              <w:rPr>
                <w:rFonts w:ascii="Times New Roman" w:hAnsi="Times New Roman" w:cs="Times New Roman"/>
                <w:b/>
                <w:bCs/>
                <w:color w:val="333333"/>
              </w:rPr>
            </w:pPr>
            <w:r w:rsidRPr="00A657C5">
              <w:rPr>
                <w:rFonts w:ascii="Times New Roman" w:hAnsi="Times New Roman" w:cs="Times New Roman"/>
                <w:b/>
                <w:bCs/>
                <w:sz w:val="20"/>
                <w:szCs w:val="20"/>
              </w:rPr>
              <w:t>mum 5 zile</w:t>
            </w:r>
          </w:p>
        </w:tc>
        <w:tc>
          <w:tcPr>
            <w:tcW w:w="567" w:type="dxa"/>
            <w:shd w:val="clear" w:color="auto" w:fill="F2F2F2" w:themeFill="background1" w:themeFillShade="F2"/>
            <w:tcMar>
              <w:left w:w="28" w:type="dxa"/>
              <w:right w:w="28" w:type="dxa"/>
            </w:tcMar>
          </w:tcPr>
          <w:p w14:paraId="79B5EC5F" w14:textId="77777777" w:rsidR="00E67BA8" w:rsidRPr="00A657C5" w:rsidRDefault="00E67BA8" w:rsidP="00A657C5">
            <w:pPr>
              <w:jc w:val="center"/>
              <w:rPr>
                <w:rFonts w:ascii="Times New Roman" w:hAnsi="Times New Roman" w:cs="Times New Roman"/>
                <w:b/>
                <w:bCs/>
                <w:sz w:val="20"/>
                <w:szCs w:val="20"/>
              </w:rPr>
            </w:pPr>
            <w:r w:rsidRPr="00A657C5">
              <w:rPr>
                <w:rFonts w:ascii="Times New Roman" w:hAnsi="Times New Roman" w:cs="Times New Roman"/>
                <w:b/>
                <w:bCs/>
                <w:sz w:val="20"/>
                <w:szCs w:val="20"/>
              </w:rPr>
              <w:t>Peste 5 zile, maximum 6 zile</w:t>
            </w:r>
          </w:p>
        </w:tc>
        <w:tc>
          <w:tcPr>
            <w:tcW w:w="567" w:type="dxa"/>
            <w:shd w:val="clear" w:color="auto" w:fill="F2F2F2" w:themeFill="background1" w:themeFillShade="F2"/>
            <w:tcMar>
              <w:left w:w="28" w:type="dxa"/>
              <w:right w:w="28" w:type="dxa"/>
            </w:tcMar>
          </w:tcPr>
          <w:p w14:paraId="5339E0A9" w14:textId="77777777" w:rsidR="00E67BA8" w:rsidRPr="00A657C5" w:rsidRDefault="00E67BA8" w:rsidP="00A657C5">
            <w:pPr>
              <w:jc w:val="center"/>
              <w:rPr>
                <w:rFonts w:ascii="Times New Roman" w:hAnsi="Times New Roman" w:cs="Times New Roman"/>
                <w:b/>
                <w:bCs/>
                <w:sz w:val="20"/>
                <w:szCs w:val="20"/>
              </w:rPr>
            </w:pPr>
            <w:r w:rsidRPr="00A657C5">
              <w:rPr>
                <w:rFonts w:ascii="Times New Roman" w:hAnsi="Times New Roman" w:cs="Times New Roman"/>
                <w:b/>
                <w:bCs/>
                <w:sz w:val="20"/>
                <w:szCs w:val="20"/>
              </w:rPr>
              <w:t>Peste 6 zile, maximum 7 zile</w:t>
            </w:r>
          </w:p>
        </w:tc>
        <w:tc>
          <w:tcPr>
            <w:tcW w:w="567" w:type="dxa"/>
            <w:shd w:val="clear" w:color="auto" w:fill="F2F2F2" w:themeFill="background1" w:themeFillShade="F2"/>
            <w:tcMar>
              <w:left w:w="28" w:type="dxa"/>
              <w:right w:w="28" w:type="dxa"/>
            </w:tcMar>
          </w:tcPr>
          <w:p w14:paraId="6E6C9FD0" w14:textId="77777777" w:rsidR="00E67BA8" w:rsidRPr="00A657C5" w:rsidRDefault="00E67BA8" w:rsidP="00A657C5">
            <w:pPr>
              <w:jc w:val="center"/>
              <w:rPr>
                <w:rFonts w:ascii="Times New Roman" w:hAnsi="Times New Roman" w:cs="Times New Roman"/>
                <w:b/>
                <w:bCs/>
                <w:sz w:val="20"/>
                <w:szCs w:val="20"/>
              </w:rPr>
            </w:pPr>
            <w:r w:rsidRPr="00A657C5">
              <w:rPr>
                <w:rFonts w:ascii="Times New Roman" w:hAnsi="Times New Roman" w:cs="Times New Roman"/>
                <w:b/>
                <w:bCs/>
                <w:sz w:val="20"/>
                <w:szCs w:val="20"/>
              </w:rPr>
              <w:t>Peste 7 zile, maximum 2 săptămâni</w:t>
            </w:r>
          </w:p>
        </w:tc>
        <w:tc>
          <w:tcPr>
            <w:tcW w:w="567" w:type="dxa"/>
            <w:shd w:val="clear" w:color="auto" w:fill="F2F2F2" w:themeFill="background1" w:themeFillShade="F2"/>
            <w:tcMar>
              <w:left w:w="28" w:type="dxa"/>
              <w:right w:w="28" w:type="dxa"/>
            </w:tcMar>
          </w:tcPr>
          <w:p w14:paraId="583BE865" w14:textId="77777777" w:rsidR="00E67BA8" w:rsidRPr="00A657C5" w:rsidRDefault="00E67BA8" w:rsidP="00A657C5">
            <w:pPr>
              <w:jc w:val="center"/>
              <w:rPr>
                <w:rFonts w:ascii="Times New Roman" w:hAnsi="Times New Roman" w:cs="Times New Roman"/>
                <w:b/>
                <w:bCs/>
                <w:sz w:val="20"/>
                <w:szCs w:val="20"/>
              </w:rPr>
            </w:pPr>
            <w:r w:rsidRPr="00A657C5">
              <w:rPr>
                <w:rFonts w:ascii="Times New Roman" w:hAnsi="Times New Roman" w:cs="Times New Roman"/>
                <w:b/>
                <w:bCs/>
                <w:sz w:val="20"/>
                <w:szCs w:val="20"/>
              </w:rPr>
              <w:t>Peste 2 săptămâni, maximum 3 săptămâni</w:t>
            </w:r>
          </w:p>
        </w:tc>
        <w:tc>
          <w:tcPr>
            <w:tcW w:w="567" w:type="dxa"/>
            <w:shd w:val="clear" w:color="auto" w:fill="F2F2F2" w:themeFill="background1" w:themeFillShade="F2"/>
            <w:tcMar>
              <w:left w:w="28" w:type="dxa"/>
              <w:right w:w="28" w:type="dxa"/>
            </w:tcMar>
          </w:tcPr>
          <w:p w14:paraId="0D4F5205" w14:textId="77777777" w:rsidR="00E67BA8" w:rsidRPr="00A657C5" w:rsidRDefault="00E67BA8" w:rsidP="00A657C5">
            <w:pPr>
              <w:jc w:val="center"/>
              <w:rPr>
                <w:rFonts w:ascii="Times New Roman" w:hAnsi="Times New Roman" w:cs="Times New Roman"/>
                <w:b/>
                <w:bCs/>
                <w:sz w:val="20"/>
                <w:szCs w:val="20"/>
              </w:rPr>
            </w:pPr>
            <w:r w:rsidRPr="00A657C5">
              <w:rPr>
                <w:rFonts w:ascii="Times New Roman" w:hAnsi="Times New Roman" w:cs="Times New Roman"/>
                <w:b/>
                <w:bCs/>
                <w:sz w:val="20"/>
                <w:szCs w:val="20"/>
              </w:rPr>
              <w:t>Peste 3 săptămâni, maximum 30 de zile</w:t>
            </w:r>
          </w:p>
        </w:tc>
        <w:tc>
          <w:tcPr>
            <w:tcW w:w="567" w:type="dxa"/>
            <w:shd w:val="clear" w:color="auto" w:fill="F2F2F2" w:themeFill="background1" w:themeFillShade="F2"/>
            <w:tcMar>
              <w:left w:w="28" w:type="dxa"/>
              <w:right w:w="28" w:type="dxa"/>
            </w:tcMar>
          </w:tcPr>
          <w:p w14:paraId="370A4FCD" w14:textId="77777777" w:rsidR="00E67BA8" w:rsidRPr="00A657C5" w:rsidRDefault="00E67BA8" w:rsidP="00A657C5">
            <w:pPr>
              <w:jc w:val="center"/>
              <w:rPr>
                <w:rFonts w:ascii="Times New Roman" w:hAnsi="Times New Roman" w:cs="Times New Roman"/>
                <w:b/>
                <w:bCs/>
                <w:sz w:val="20"/>
                <w:szCs w:val="20"/>
              </w:rPr>
            </w:pPr>
            <w:r w:rsidRPr="00A657C5">
              <w:rPr>
                <w:rFonts w:ascii="Times New Roman" w:hAnsi="Times New Roman" w:cs="Times New Roman"/>
                <w:b/>
                <w:bCs/>
                <w:sz w:val="20"/>
                <w:szCs w:val="20"/>
              </w:rPr>
              <w:t>Peste 30 zile, maximum 5 săptămâni</w:t>
            </w:r>
          </w:p>
        </w:tc>
        <w:tc>
          <w:tcPr>
            <w:tcW w:w="567" w:type="dxa"/>
            <w:shd w:val="clear" w:color="auto" w:fill="F2F2F2" w:themeFill="background1" w:themeFillShade="F2"/>
            <w:tcMar>
              <w:left w:w="28" w:type="dxa"/>
              <w:right w:w="28" w:type="dxa"/>
            </w:tcMar>
          </w:tcPr>
          <w:p w14:paraId="21A437FA" w14:textId="77777777" w:rsidR="00E67BA8" w:rsidRPr="00A657C5" w:rsidRDefault="00E67BA8" w:rsidP="00A657C5">
            <w:pPr>
              <w:jc w:val="center"/>
              <w:rPr>
                <w:rFonts w:ascii="Times New Roman" w:hAnsi="Times New Roman" w:cs="Times New Roman"/>
                <w:b/>
                <w:bCs/>
                <w:sz w:val="20"/>
                <w:szCs w:val="20"/>
              </w:rPr>
            </w:pPr>
            <w:r w:rsidRPr="00A657C5">
              <w:rPr>
                <w:rFonts w:ascii="Times New Roman" w:hAnsi="Times New Roman" w:cs="Times New Roman"/>
                <w:b/>
                <w:bCs/>
                <w:sz w:val="20"/>
                <w:szCs w:val="20"/>
              </w:rPr>
              <w:t>Peste 5 săptămâni, maximum 2 luni</w:t>
            </w:r>
          </w:p>
        </w:tc>
        <w:tc>
          <w:tcPr>
            <w:tcW w:w="567" w:type="dxa"/>
            <w:shd w:val="clear" w:color="auto" w:fill="F2F2F2" w:themeFill="background1" w:themeFillShade="F2"/>
            <w:tcMar>
              <w:left w:w="28" w:type="dxa"/>
              <w:right w:w="28" w:type="dxa"/>
            </w:tcMar>
          </w:tcPr>
          <w:p w14:paraId="340436C1" w14:textId="77777777" w:rsidR="00E67BA8" w:rsidRPr="00A657C5" w:rsidRDefault="00E67BA8" w:rsidP="00A657C5">
            <w:pPr>
              <w:jc w:val="center"/>
              <w:rPr>
                <w:rFonts w:ascii="Times New Roman" w:hAnsi="Times New Roman" w:cs="Times New Roman"/>
                <w:b/>
                <w:bCs/>
                <w:sz w:val="20"/>
                <w:szCs w:val="20"/>
              </w:rPr>
            </w:pPr>
            <w:r w:rsidRPr="00A657C5">
              <w:rPr>
                <w:rFonts w:ascii="Times New Roman" w:hAnsi="Times New Roman" w:cs="Times New Roman"/>
                <w:b/>
                <w:bCs/>
                <w:sz w:val="20"/>
                <w:szCs w:val="20"/>
              </w:rPr>
              <w:t>Peste 2 luni, maximum 3 luni</w:t>
            </w:r>
          </w:p>
        </w:tc>
        <w:tc>
          <w:tcPr>
            <w:tcW w:w="567" w:type="dxa"/>
            <w:shd w:val="clear" w:color="auto" w:fill="F2F2F2" w:themeFill="background1" w:themeFillShade="F2"/>
            <w:tcMar>
              <w:left w:w="28" w:type="dxa"/>
              <w:right w:w="28" w:type="dxa"/>
            </w:tcMar>
          </w:tcPr>
          <w:p w14:paraId="20B56827" w14:textId="77777777" w:rsidR="00E67BA8" w:rsidRPr="00A657C5" w:rsidRDefault="00E67BA8" w:rsidP="00A657C5">
            <w:pPr>
              <w:jc w:val="center"/>
              <w:rPr>
                <w:rFonts w:ascii="Times New Roman" w:hAnsi="Times New Roman" w:cs="Times New Roman"/>
                <w:b/>
                <w:bCs/>
                <w:sz w:val="20"/>
                <w:szCs w:val="20"/>
              </w:rPr>
            </w:pPr>
            <w:r w:rsidRPr="00A657C5">
              <w:rPr>
                <w:rFonts w:ascii="Times New Roman" w:hAnsi="Times New Roman" w:cs="Times New Roman"/>
                <w:b/>
                <w:bCs/>
                <w:sz w:val="20"/>
                <w:szCs w:val="20"/>
              </w:rPr>
              <w:t>Peste 3 luni, maximum 4 luni</w:t>
            </w:r>
          </w:p>
        </w:tc>
        <w:tc>
          <w:tcPr>
            <w:tcW w:w="567" w:type="dxa"/>
            <w:shd w:val="clear" w:color="auto" w:fill="F2F2F2" w:themeFill="background1" w:themeFillShade="F2"/>
            <w:tcMar>
              <w:left w:w="28" w:type="dxa"/>
              <w:right w:w="28" w:type="dxa"/>
            </w:tcMar>
          </w:tcPr>
          <w:p w14:paraId="6A695211" w14:textId="77777777" w:rsidR="00E67BA8" w:rsidRPr="00A657C5" w:rsidRDefault="00E67BA8" w:rsidP="00A657C5">
            <w:pPr>
              <w:jc w:val="center"/>
              <w:rPr>
                <w:rFonts w:ascii="Times New Roman" w:hAnsi="Times New Roman" w:cs="Times New Roman"/>
                <w:b/>
                <w:bCs/>
                <w:sz w:val="20"/>
                <w:szCs w:val="20"/>
              </w:rPr>
            </w:pPr>
            <w:r w:rsidRPr="00A657C5">
              <w:rPr>
                <w:rFonts w:ascii="Times New Roman" w:hAnsi="Times New Roman" w:cs="Times New Roman"/>
                <w:b/>
                <w:bCs/>
                <w:sz w:val="20"/>
                <w:szCs w:val="20"/>
              </w:rPr>
              <w:t>Peste 4 luni, maximum 5 luni</w:t>
            </w:r>
          </w:p>
        </w:tc>
        <w:tc>
          <w:tcPr>
            <w:tcW w:w="567" w:type="dxa"/>
            <w:shd w:val="clear" w:color="auto" w:fill="F2F2F2" w:themeFill="background1" w:themeFillShade="F2"/>
            <w:tcMar>
              <w:left w:w="28" w:type="dxa"/>
              <w:right w:w="28" w:type="dxa"/>
            </w:tcMar>
          </w:tcPr>
          <w:p w14:paraId="657E5554" w14:textId="77777777" w:rsidR="00E67BA8" w:rsidRPr="00A657C5" w:rsidRDefault="00E67BA8" w:rsidP="00A657C5">
            <w:pPr>
              <w:jc w:val="center"/>
              <w:rPr>
                <w:rFonts w:ascii="Times New Roman" w:hAnsi="Times New Roman" w:cs="Times New Roman"/>
                <w:b/>
                <w:bCs/>
                <w:sz w:val="20"/>
                <w:szCs w:val="20"/>
              </w:rPr>
            </w:pPr>
            <w:r w:rsidRPr="00A657C5">
              <w:rPr>
                <w:rFonts w:ascii="Times New Roman" w:hAnsi="Times New Roman" w:cs="Times New Roman"/>
                <w:b/>
                <w:bCs/>
                <w:sz w:val="20"/>
                <w:szCs w:val="20"/>
              </w:rPr>
              <w:t>Peste 5 luni, maximum 6 luni</w:t>
            </w:r>
          </w:p>
        </w:tc>
        <w:tc>
          <w:tcPr>
            <w:tcW w:w="567" w:type="dxa"/>
            <w:shd w:val="clear" w:color="auto" w:fill="F2F2F2" w:themeFill="background1" w:themeFillShade="F2"/>
            <w:tcMar>
              <w:left w:w="28" w:type="dxa"/>
              <w:right w:w="28" w:type="dxa"/>
            </w:tcMar>
          </w:tcPr>
          <w:p w14:paraId="3A9C5AB9" w14:textId="77777777" w:rsidR="00E67BA8" w:rsidRPr="00A657C5" w:rsidRDefault="00E67BA8" w:rsidP="00A657C5">
            <w:pPr>
              <w:jc w:val="center"/>
              <w:rPr>
                <w:rFonts w:ascii="Times New Roman" w:hAnsi="Times New Roman" w:cs="Times New Roman"/>
                <w:b/>
                <w:bCs/>
                <w:sz w:val="20"/>
                <w:szCs w:val="20"/>
              </w:rPr>
            </w:pPr>
            <w:r w:rsidRPr="00A657C5">
              <w:rPr>
                <w:rFonts w:ascii="Times New Roman" w:hAnsi="Times New Roman" w:cs="Times New Roman"/>
                <w:b/>
                <w:bCs/>
                <w:sz w:val="20"/>
                <w:szCs w:val="20"/>
              </w:rPr>
              <w:t>Peste 6 luni, maximum 9 luni</w:t>
            </w:r>
          </w:p>
        </w:tc>
        <w:tc>
          <w:tcPr>
            <w:tcW w:w="567" w:type="dxa"/>
            <w:shd w:val="clear" w:color="auto" w:fill="F2F2F2" w:themeFill="background1" w:themeFillShade="F2"/>
            <w:tcMar>
              <w:left w:w="28" w:type="dxa"/>
              <w:right w:w="28" w:type="dxa"/>
            </w:tcMar>
          </w:tcPr>
          <w:p w14:paraId="1B513191" w14:textId="77777777" w:rsidR="00E67BA8" w:rsidRPr="00A657C5" w:rsidRDefault="00E67BA8" w:rsidP="00A657C5">
            <w:pPr>
              <w:jc w:val="center"/>
              <w:rPr>
                <w:rFonts w:ascii="Times New Roman" w:hAnsi="Times New Roman" w:cs="Times New Roman"/>
                <w:b/>
                <w:bCs/>
                <w:sz w:val="20"/>
                <w:szCs w:val="20"/>
              </w:rPr>
            </w:pPr>
            <w:r w:rsidRPr="00A657C5">
              <w:rPr>
                <w:rFonts w:ascii="Times New Roman" w:hAnsi="Times New Roman" w:cs="Times New Roman"/>
                <w:b/>
                <w:bCs/>
                <w:sz w:val="20"/>
                <w:szCs w:val="20"/>
              </w:rPr>
              <w:t>Peste 9 luni, maximum 12 luni</w:t>
            </w:r>
          </w:p>
        </w:tc>
        <w:tc>
          <w:tcPr>
            <w:tcW w:w="567" w:type="dxa"/>
            <w:shd w:val="clear" w:color="auto" w:fill="F2F2F2" w:themeFill="background1" w:themeFillShade="F2"/>
            <w:tcMar>
              <w:left w:w="28" w:type="dxa"/>
              <w:right w:w="28" w:type="dxa"/>
            </w:tcMar>
          </w:tcPr>
          <w:p w14:paraId="14E750A9" w14:textId="77777777" w:rsidR="00E67BA8" w:rsidRPr="00A657C5" w:rsidRDefault="00E67BA8" w:rsidP="00A657C5">
            <w:pPr>
              <w:jc w:val="center"/>
              <w:rPr>
                <w:rFonts w:ascii="Times New Roman" w:hAnsi="Times New Roman" w:cs="Times New Roman"/>
                <w:b/>
                <w:bCs/>
                <w:sz w:val="20"/>
                <w:szCs w:val="20"/>
              </w:rPr>
            </w:pPr>
            <w:r w:rsidRPr="00A657C5">
              <w:rPr>
                <w:rFonts w:ascii="Times New Roman" w:hAnsi="Times New Roman" w:cs="Times New Roman"/>
                <w:b/>
                <w:bCs/>
                <w:sz w:val="20"/>
                <w:szCs w:val="20"/>
              </w:rPr>
              <w:t>Peste 12 luni, maximum 2 ani</w:t>
            </w:r>
          </w:p>
        </w:tc>
        <w:tc>
          <w:tcPr>
            <w:tcW w:w="567" w:type="dxa"/>
            <w:shd w:val="clear" w:color="auto" w:fill="F2F2F2" w:themeFill="background1" w:themeFillShade="F2"/>
            <w:tcMar>
              <w:left w:w="28" w:type="dxa"/>
              <w:right w:w="28" w:type="dxa"/>
            </w:tcMar>
          </w:tcPr>
          <w:p w14:paraId="090E13BA" w14:textId="77777777" w:rsidR="00E67BA8" w:rsidRPr="00A657C5" w:rsidRDefault="00E67BA8" w:rsidP="00A657C5">
            <w:pPr>
              <w:jc w:val="center"/>
              <w:rPr>
                <w:rFonts w:ascii="Times New Roman" w:hAnsi="Times New Roman" w:cs="Times New Roman"/>
                <w:b/>
                <w:bCs/>
                <w:sz w:val="20"/>
                <w:szCs w:val="20"/>
              </w:rPr>
            </w:pPr>
            <w:r w:rsidRPr="00A657C5">
              <w:rPr>
                <w:rFonts w:ascii="Times New Roman" w:hAnsi="Times New Roman" w:cs="Times New Roman"/>
                <w:b/>
                <w:bCs/>
                <w:sz w:val="20"/>
                <w:szCs w:val="20"/>
              </w:rPr>
              <w:t>Peste 2 ani, maximum 5 ani</w:t>
            </w:r>
          </w:p>
        </w:tc>
        <w:tc>
          <w:tcPr>
            <w:tcW w:w="567" w:type="dxa"/>
            <w:shd w:val="clear" w:color="auto" w:fill="F2F2F2" w:themeFill="background1" w:themeFillShade="F2"/>
            <w:tcMar>
              <w:left w:w="28" w:type="dxa"/>
              <w:right w:w="28" w:type="dxa"/>
            </w:tcMar>
          </w:tcPr>
          <w:p w14:paraId="7C17801D" w14:textId="77777777" w:rsidR="00E67BA8" w:rsidRPr="00A657C5" w:rsidRDefault="00E67BA8" w:rsidP="00A657C5">
            <w:pPr>
              <w:jc w:val="center"/>
              <w:rPr>
                <w:rFonts w:ascii="Times New Roman" w:hAnsi="Times New Roman" w:cs="Times New Roman"/>
                <w:b/>
                <w:bCs/>
                <w:sz w:val="20"/>
                <w:szCs w:val="20"/>
              </w:rPr>
            </w:pPr>
            <w:r w:rsidRPr="00A657C5">
              <w:rPr>
                <w:rFonts w:ascii="Times New Roman" w:hAnsi="Times New Roman" w:cs="Times New Roman"/>
                <w:b/>
                <w:bCs/>
                <w:sz w:val="20"/>
                <w:szCs w:val="20"/>
              </w:rPr>
              <w:t>Peste 5 ani</w:t>
            </w:r>
          </w:p>
        </w:tc>
      </w:tr>
      <w:tr w:rsidR="00E67BA8" w:rsidRPr="00A657C5" w14:paraId="41FB9615" w14:textId="77777777" w:rsidTr="00E67BA8">
        <w:trPr>
          <w:trHeight w:val="313"/>
        </w:trPr>
        <w:tc>
          <w:tcPr>
            <w:tcW w:w="568" w:type="dxa"/>
            <w:vMerge/>
            <w:shd w:val="clear" w:color="auto" w:fill="F2F2F2" w:themeFill="background1" w:themeFillShade="F2"/>
            <w:tcMar>
              <w:left w:w="28" w:type="dxa"/>
              <w:right w:w="28" w:type="dxa"/>
            </w:tcMar>
          </w:tcPr>
          <w:p w14:paraId="4899BD84" w14:textId="77777777" w:rsidR="00E67BA8" w:rsidRPr="00A657C5" w:rsidRDefault="00E67BA8" w:rsidP="00A657C5">
            <w:pPr>
              <w:spacing w:after="120" w:line="312" w:lineRule="atLeast"/>
              <w:jc w:val="center"/>
              <w:rPr>
                <w:rFonts w:ascii="Times New Roman" w:hAnsi="Times New Roman" w:cs="Times New Roman"/>
                <w:b/>
                <w:bCs/>
                <w:color w:val="333333"/>
              </w:rPr>
            </w:pPr>
          </w:p>
        </w:tc>
        <w:tc>
          <w:tcPr>
            <w:tcW w:w="567" w:type="dxa"/>
            <w:vMerge/>
            <w:shd w:val="clear" w:color="auto" w:fill="F2F2F2" w:themeFill="background1" w:themeFillShade="F2"/>
            <w:tcMar>
              <w:left w:w="28" w:type="dxa"/>
              <w:right w:w="28" w:type="dxa"/>
            </w:tcMar>
          </w:tcPr>
          <w:p w14:paraId="4D083E21" w14:textId="77777777" w:rsidR="00E67BA8" w:rsidRPr="00A657C5" w:rsidRDefault="00E67BA8" w:rsidP="00A657C5">
            <w:pPr>
              <w:spacing w:after="120" w:line="312" w:lineRule="atLeast"/>
              <w:jc w:val="center"/>
              <w:rPr>
                <w:rFonts w:ascii="Times New Roman" w:hAnsi="Times New Roman" w:cs="Times New Roman"/>
                <w:b/>
                <w:bCs/>
                <w:color w:val="333333"/>
              </w:rPr>
            </w:pPr>
          </w:p>
        </w:tc>
        <w:tc>
          <w:tcPr>
            <w:tcW w:w="1559" w:type="dxa"/>
            <w:vMerge/>
            <w:shd w:val="clear" w:color="auto" w:fill="F2F2F2" w:themeFill="background1" w:themeFillShade="F2"/>
            <w:tcMar>
              <w:left w:w="28" w:type="dxa"/>
              <w:right w:w="28" w:type="dxa"/>
            </w:tcMar>
          </w:tcPr>
          <w:p w14:paraId="50445546" w14:textId="77777777" w:rsidR="00E67BA8" w:rsidRPr="00A657C5" w:rsidRDefault="00E67BA8" w:rsidP="00A657C5">
            <w:pPr>
              <w:spacing w:after="120" w:line="312" w:lineRule="atLeast"/>
              <w:jc w:val="center"/>
              <w:rPr>
                <w:rFonts w:ascii="Times New Roman" w:hAnsi="Times New Roman" w:cs="Times New Roman"/>
                <w:b/>
                <w:bCs/>
                <w:color w:val="333333"/>
              </w:rPr>
            </w:pPr>
          </w:p>
        </w:tc>
        <w:tc>
          <w:tcPr>
            <w:tcW w:w="425" w:type="dxa"/>
            <w:shd w:val="clear" w:color="auto" w:fill="F2F2F2" w:themeFill="background1" w:themeFillShade="F2"/>
            <w:tcMar>
              <w:left w:w="28" w:type="dxa"/>
              <w:right w:w="28" w:type="dxa"/>
            </w:tcMar>
          </w:tcPr>
          <w:p w14:paraId="68883DBC" w14:textId="0CDDF319" w:rsidR="00E67BA8" w:rsidRPr="00A657C5" w:rsidRDefault="00E67BA8" w:rsidP="00A657C5">
            <w:pPr>
              <w:spacing w:after="120" w:line="312" w:lineRule="atLeast"/>
              <w:jc w:val="center"/>
              <w:rPr>
                <w:rFonts w:ascii="Times New Roman" w:hAnsi="Times New Roman" w:cs="Times New Roman"/>
                <w:b/>
                <w:bCs/>
                <w:sz w:val="20"/>
                <w:szCs w:val="20"/>
              </w:rPr>
            </w:pPr>
            <w:r>
              <w:rPr>
                <w:rFonts w:ascii="Times New Roman" w:hAnsi="Times New Roman" w:cs="Times New Roman"/>
                <w:b/>
                <w:bCs/>
                <w:sz w:val="20"/>
                <w:szCs w:val="20"/>
              </w:rPr>
              <w:t>0</w:t>
            </w:r>
            <w:r w:rsidRPr="00A657C5">
              <w:rPr>
                <w:rFonts w:ascii="Times New Roman" w:hAnsi="Times New Roman" w:cs="Times New Roman"/>
                <w:b/>
                <w:bCs/>
                <w:sz w:val="20"/>
                <w:szCs w:val="20"/>
              </w:rPr>
              <w:t>010</w:t>
            </w:r>
          </w:p>
        </w:tc>
        <w:tc>
          <w:tcPr>
            <w:tcW w:w="567" w:type="dxa"/>
            <w:shd w:val="clear" w:color="auto" w:fill="F2F2F2" w:themeFill="background1" w:themeFillShade="F2"/>
            <w:tcMar>
              <w:left w:w="28" w:type="dxa"/>
              <w:right w:w="28" w:type="dxa"/>
            </w:tcMar>
          </w:tcPr>
          <w:p w14:paraId="4DB5574C" w14:textId="39C3BD61" w:rsidR="00E67BA8" w:rsidRPr="00A657C5" w:rsidRDefault="00E67BA8" w:rsidP="00A657C5">
            <w:pPr>
              <w:spacing w:after="120" w:line="312" w:lineRule="atLeast"/>
              <w:jc w:val="center"/>
              <w:rPr>
                <w:rFonts w:ascii="Times New Roman" w:hAnsi="Times New Roman" w:cs="Times New Roman"/>
                <w:b/>
                <w:bCs/>
                <w:sz w:val="20"/>
                <w:szCs w:val="20"/>
              </w:rPr>
            </w:pPr>
            <w:r>
              <w:rPr>
                <w:rFonts w:ascii="Times New Roman" w:hAnsi="Times New Roman" w:cs="Times New Roman"/>
                <w:b/>
                <w:bCs/>
                <w:sz w:val="20"/>
                <w:szCs w:val="20"/>
              </w:rPr>
              <w:t>0</w:t>
            </w:r>
            <w:r w:rsidRPr="00A657C5">
              <w:rPr>
                <w:rFonts w:ascii="Times New Roman" w:hAnsi="Times New Roman" w:cs="Times New Roman"/>
                <w:b/>
                <w:bCs/>
                <w:sz w:val="20"/>
                <w:szCs w:val="20"/>
              </w:rPr>
              <w:t>020</w:t>
            </w:r>
          </w:p>
        </w:tc>
        <w:tc>
          <w:tcPr>
            <w:tcW w:w="567" w:type="dxa"/>
            <w:shd w:val="clear" w:color="auto" w:fill="F2F2F2" w:themeFill="background1" w:themeFillShade="F2"/>
          </w:tcPr>
          <w:p w14:paraId="6CB1A7B9" w14:textId="5BF69948" w:rsidR="00E67BA8" w:rsidRPr="00A657C5" w:rsidRDefault="00395C79" w:rsidP="00A657C5">
            <w:pPr>
              <w:spacing w:after="120" w:line="312" w:lineRule="atLeast"/>
              <w:jc w:val="center"/>
              <w:rPr>
                <w:rFonts w:ascii="Times New Roman" w:hAnsi="Times New Roman" w:cs="Times New Roman"/>
                <w:b/>
                <w:bCs/>
                <w:sz w:val="20"/>
                <w:szCs w:val="20"/>
              </w:rPr>
            </w:pPr>
            <w:r>
              <w:rPr>
                <w:rFonts w:ascii="Times New Roman" w:hAnsi="Times New Roman" w:cs="Times New Roman"/>
                <w:b/>
                <w:bCs/>
                <w:sz w:val="20"/>
                <w:szCs w:val="20"/>
              </w:rPr>
              <w:t>0025</w:t>
            </w:r>
          </w:p>
        </w:tc>
        <w:tc>
          <w:tcPr>
            <w:tcW w:w="567" w:type="dxa"/>
            <w:shd w:val="clear" w:color="auto" w:fill="F2F2F2" w:themeFill="background1" w:themeFillShade="F2"/>
            <w:tcMar>
              <w:left w:w="28" w:type="dxa"/>
              <w:right w:w="28" w:type="dxa"/>
            </w:tcMar>
          </w:tcPr>
          <w:p w14:paraId="40E2DE11" w14:textId="2933542D" w:rsidR="00E67BA8" w:rsidRPr="00A657C5" w:rsidRDefault="00395C79" w:rsidP="00A657C5">
            <w:pPr>
              <w:spacing w:after="120" w:line="312" w:lineRule="atLeast"/>
              <w:jc w:val="center"/>
              <w:rPr>
                <w:rFonts w:ascii="Times New Roman" w:hAnsi="Times New Roman" w:cs="Times New Roman"/>
                <w:b/>
                <w:bCs/>
                <w:sz w:val="20"/>
                <w:szCs w:val="20"/>
              </w:rPr>
            </w:pPr>
            <w:r>
              <w:rPr>
                <w:rFonts w:ascii="Times New Roman" w:hAnsi="Times New Roman" w:cs="Times New Roman"/>
                <w:b/>
                <w:bCs/>
                <w:sz w:val="20"/>
                <w:szCs w:val="20"/>
              </w:rPr>
              <w:t>0</w:t>
            </w:r>
            <w:r w:rsidR="00E67BA8" w:rsidRPr="00A657C5">
              <w:rPr>
                <w:rFonts w:ascii="Times New Roman" w:hAnsi="Times New Roman" w:cs="Times New Roman"/>
                <w:b/>
                <w:bCs/>
                <w:sz w:val="20"/>
                <w:szCs w:val="20"/>
              </w:rPr>
              <w:t>030</w:t>
            </w:r>
          </w:p>
        </w:tc>
        <w:tc>
          <w:tcPr>
            <w:tcW w:w="567" w:type="dxa"/>
            <w:shd w:val="clear" w:color="auto" w:fill="F2F2F2" w:themeFill="background1" w:themeFillShade="F2"/>
            <w:tcMar>
              <w:left w:w="28" w:type="dxa"/>
              <w:right w:w="28" w:type="dxa"/>
            </w:tcMar>
          </w:tcPr>
          <w:p w14:paraId="5A6E1BC0" w14:textId="313109AE" w:rsidR="00E67BA8" w:rsidRPr="00A657C5" w:rsidRDefault="00E67BA8" w:rsidP="00A657C5">
            <w:pPr>
              <w:spacing w:after="120" w:line="312" w:lineRule="atLeast"/>
              <w:jc w:val="center"/>
              <w:rPr>
                <w:rFonts w:ascii="Times New Roman" w:hAnsi="Times New Roman" w:cs="Times New Roman"/>
                <w:b/>
                <w:bCs/>
                <w:sz w:val="20"/>
                <w:szCs w:val="20"/>
              </w:rPr>
            </w:pPr>
            <w:r w:rsidRPr="00A657C5">
              <w:rPr>
                <w:rFonts w:ascii="Times New Roman" w:hAnsi="Times New Roman" w:cs="Times New Roman"/>
                <w:b/>
                <w:bCs/>
                <w:sz w:val="20"/>
                <w:szCs w:val="20"/>
              </w:rPr>
              <w:t>0</w:t>
            </w:r>
            <w:r w:rsidR="00395C79">
              <w:rPr>
                <w:rFonts w:ascii="Times New Roman" w:hAnsi="Times New Roman" w:cs="Times New Roman"/>
                <w:b/>
                <w:bCs/>
                <w:sz w:val="20"/>
                <w:szCs w:val="20"/>
              </w:rPr>
              <w:t>0</w:t>
            </w:r>
            <w:r w:rsidRPr="00A657C5">
              <w:rPr>
                <w:rFonts w:ascii="Times New Roman" w:hAnsi="Times New Roman" w:cs="Times New Roman"/>
                <w:b/>
                <w:bCs/>
                <w:sz w:val="20"/>
                <w:szCs w:val="20"/>
              </w:rPr>
              <w:t>40</w:t>
            </w:r>
          </w:p>
        </w:tc>
        <w:tc>
          <w:tcPr>
            <w:tcW w:w="567" w:type="dxa"/>
            <w:shd w:val="clear" w:color="auto" w:fill="F2F2F2" w:themeFill="background1" w:themeFillShade="F2"/>
            <w:tcMar>
              <w:left w:w="28" w:type="dxa"/>
              <w:right w:w="28" w:type="dxa"/>
            </w:tcMar>
          </w:tcPr>
          <w:p w14:paraId="4D2B6BF7" w14:textId="414D2F0E" w:rsidR="00E67BA8" w:rsidRPr="00A657C5" w:rsidRDefault="00395C79" w:rsidP="00A657C5">
            <w:pPr>
              <w:spacing w:after="120" w:line="312" w:lineRule="atLeast"/>
              <w:jc w:val="center"/>
              <w:rPr>
                <w:rFonts w:ascii="Times New Roman" w:hAnsi="Times New Roman" w:cs="Times New Roman"/>
                <w:b/>
                <w:bCs/>
                <w:sz w:val="20"/>
                <w:szCs w:val="20"/>
              </w:rPr>
            </w:pPr>
            <w:r>
              <w:rPr>
                <w:rFonts w:ascii="Times New Roman" w:hAnsi="Times New Roman" w:cs="Times New Roman"/>
                <w:b/>
                <w:bCs/>
                <w:sz w:val="20"/>
                <w:szCs w:val="20"/>
              </w:rPr>
              <w:t>0</w:t>
            </w:r>
            <w:r w:rsidR="00E67BA8" w:rsidRPr="00A657C5">
              <w:rPr>
                <w:rFonts w:ascii="Times New Roman" w:hAnsi="Times New Roman" w:cs="Times New Roman"/>
                <w:b/>
                <w:bCs/>
                <w:sz w:val="20"/>
                <w:szCs w:val="20"/>
              </w:rPr>
              <w:t>050</w:t>
            </w:r>
          </w:p>
        </w:tc>
        <w:tc>
          <w:tcPr>
            <w:tcW w:w="567" w:type="dxa"/>
            <w:shd w:val="clear" w:color="auto" w:fill="F2F2F2" w:themeFill="background1" w:themeFillShade="F2"/>
            <w:tcMar>
              <w:left w:w="28" w:type="dxa"/>
              <w:right w:w="28" w:type="dxa"/>
            </w:tcMar>
          </w:tcPr>
          <w:p w14:paraId="15D9CD0E" w14:textId="4912F391" w:rsidR="00E67BA8" w:rsidRPr="00A657C5" w:rsidRDefault="00395C79" w:rsidP="00A657C5">
            <w:pPr>
              <w:spacing w:after="120" w:line="312" w:lineRule="atLeast"/>
              <w:jc w:val="center"/>
              <w:rPr>
                <w:rFonts w:ascii="Times New Roman" w:hAnsi="Times New Roman" w:cs="Times New Roman"/>
                <w:b/>
                <w:bCs/>
                <w:sz w:val="20"/>
                <w:szCs w:val="20"/>
              </w:rPr>
            </w:pPr>
            <w:r>
              <w:rPr>
                <w:rFonts w:ascii="Times New Roman" w:hAnsi="Times New Roman" w:cs="Times New Roman"/>
                <w:b/>
                <w:bCs/>
                <w:sz w:val="20"/>
                <w:szCs w:val="20"/>
              </w:rPr>
              <w:t>0</w:t>
            </w:r>
            <w:r w:rsidR="00E67BA8" w:rsidRPr="00A657C5">
              <w:rPr>
                <w:rFonts w:ascii="Times New Roman" w:hAnsi="Times New Roman" w:cs="Times New Roman"/>
                <w:b/>
                <w:bCs/>
                <w:sz w:val="20"/>
                <w:szCs w:val="20"/>
              </w:rPr>
              <w:t>060</w:t>
            </w:r>
          </w:p>
        </w:tc>
        <w:tc>
          <w:tcPr>
            <w:tcW w:w="567" w:type="dxa"/>
            <w:shd w:val="clear" w:color="auto" w:fill="F2F2F2" w:themeFill="background1" w:themeFillShade="F2"/>
            <w:tcMar>
              <w:left w:w="28" w:type="dxa"/>
              <w:right w:w="28" w:type="dxa"/>
            </w:tcMar>
          </w:tcPr>
          <w:p w14:paraId="5F9C6242" w14:textId="7716E674" w:rsidR="00E67BA8" w:rsidRPr="00A657C5" w:rsidRDefault="00395C79" w:rsidP="00A657C5">
            <w:pPr>
              <w:spacing w:after="120" w:line="312" w:lineRule="atLeast"/>
              <w:jc w:val="center"/>
              <w:rPr>
                <w:rFonts w:ascii="Times New Roman" w:hAnsi="Times New Roman" w:cs="Times New Roman"/>
                <w:b/>
                <w:bCs/>
                <w:sz w:val="20"/>
                <w:szCs w:val="20"/>
              </w:rPr>
            </w:pPr>
            <w:r>
              <w:rPr>
                <w:rFonts w:ascii="Times New Roman" w:hAnsi="Times New Roman" w:cs="Times New Roman"/>
                <w:b/>
                <w:bCs/>
                <w:sz w:val="20"/>
                <w:szCs w:val="20"/>
              </w:rPr>
              <w:t>0</w:t>
            </w:r>
            <w:r w:rsidR="00E67BA8" w:rsidRPr="00A657C5">
              <w:rPr>
                <w:rFonts w:ascii="Times New Roman" w:hAnsi="Times New Roman" w:cs="Times New Roman"/>
                <w:b/>
                <w:bCs/>
                <w:sz w:val="20"/>
                <w:szCs w:val="20"/>
              </w:rPr>
              <w:t>070</w:t>
            </w:r>
          </w:p>
        </w:tc>
        <w:tc>
          <w:tcPr>
            <w:tcW w:w="567" w:type="dxa"/>
            <w:shd w:val="clear" w:color="auto" w:fill="F2F2F2" w:themeFill="background1" w:themeFillShade="F2"/>
            <w:tcMar>
              <w:left w:w="28" w:type="dxa"/>
              <w:right w:w="28" w:type="dxa"/>
            </w:tcMar>
          </w:tcPr>
          <w:p w14:paraId="0D726575" w14:textId="4493D5BE" w:rsidR="00E67BA8" w:rsidRPr="00A657C5" w:rsidRDefault="00395C79" w:rsidP="00A657C5">
            <w:pPr>
              <w:spacing w:after="120" w:line="312" w:lineRule="atLeast"/>
              <w:jc w:val="center"/>
              <w:rPr>
                <w:rFonts w:ascii="Times New Roman" w:hAnsi="Times New Roman" w:cs="Times New Roman"/>
                <w:b/>
                <w:bCs/>
                <w:sz w:val="20"/>
                <w:szCs w:val="20"/>
              </w:rPr>
            </w:pPr>
            <w:r>
              <w:rPr>
                <w:rFonts w:ascii="Times New Roman" w:hAnsi="Times New Roman" w:cs="Times New Roman"/>
                <w:b/>
                <w:bCs/>
                <w:sz w:val="20"/>
                <w:szCs w:val="20"/>
              </w:rPr>
              <w:t>0</w:t>
            </w:r>
            <w:r w:rsidR="00E67BA8" w:rsidRPr="00A657C5">
              <w:rPr>
                <w:rFonts w:ascii="Times New Roman" w:hAnsi="Times New Roman" w:cs="Times New Roman"/>
                <w:b/>
                <w:bCs/>
                <w:sz w:val="20"/>
                <w:szCs w:val="20"/>
              </w:rPr>
              <w:t>080</w:t>
            </w:r>
          </w:p>
        </w:tc>
        <w:tc>
          <w:tcPr>
            <w:tcW w:w="567" w:type="dxa"/>
            <w:shd w:val="clear" w:color="auto" w:fill="F2F2F2" w:themeFill="background1" w:themeFillShade="F2"/>
            <w:tcMar>
              <w:left w:w="28" w:type="dxa"/>
              <w:right w:w="28" w:type="dxa"/>
            </w:tcMar>
          </w:tcPr>
          <w:p w14:paraId="78AAE70F" w14:textId="767BBF8C" w:rsidR="00E67BA8" w:rsidRPr="00A657C5" w:rsidRDefault="00395C79" w:rsidP="00A657C5">
            <w:pPr>
              <w:spacing w:after="120" w:line="312" w:lineRule="atLeast"/>
              <w:jc w:val="center"/>
              <w:rPr>
                <w:rFonts w:ascii="Times New Roman" w:hAnsi="Times New Roman" w:cs="Times New Roman"/>
                <w:b/>
                <w:bCs/>
                <w:sz w:val="20"/>
                <w:szCs w:val="20"/>
              </w:rPr>
            </w:pPr>
            <w:r>
              <w:rPr>
                <w:rFonts w:ascii="Times New Roman" w:hAnsi="Times New Roman" w:cs="Times New Roman"/>
                <w:b/>
                <w:bCs/>
                <w:sz w:val="20"/>
                <w:szCs w:val="20"/>
              </w:rPr>
              <w:t>0</w:t>
            </w:r>
            <w:r w:rsidR="00E67BA8" w:rsidRPr="00A657C5">
              <w:rPr>
                <w:rFonts w:ascii="Times New Roman" w:hAnsi="Times New Roman" w:cs="Times New Roman"/>
                <w:b/>
                <w:bCs/>
                <w:sz w:val="20"/>
                <w:szCs w:val="20"/>
              </w:rPr>
              <w:t>090</w:t>
            </w:r>
          </w:p>
        </w:tc>
        <w:tc>
          <w:tcPr>
            <w:tcW w:w="567" w:type="dxa"/>
            <w:shd w:val="clear" w:color="auto" w:fill="F2F2F2" w:themeFill="background1" w:themeFillShade="F2"/>
            <w:tcMar>
              <w:left w:w="28" w:type="dxa"/>
              <w:right w:w="28" w:type="dxa"/>
            </w:tcMar>
          </w:tcPr>
          <w:p w14:paraId="4F6F1512" w14:textId="047062C9" w:rsidR="00E67BA8" w:rsidRPr="00A657C5" w:rsidRDefault="00395C79" w:rsidP="00A657C5">
            <w:pPr>
              <w:spacing w:after="120" w:line="312" w:lineRule="atLeast"/>
              <w:jc w:val="center"/>
              <w:rPr>
                <w:rFonts w:ascii="Times New Roman" w:hAnsi="Times New Roman" w:cs="Times New Roman"/>
                <w:b/>
                <w:bCs/>
                <w:sz w:val="20"/>
                <w:szCs w:val="20"/>
              </w:rPr>
            </w:pPr>
            <w:r>
              <w:rPr>
                <w:rFonts w:ascii="Times New Roman" w:hAnsi="Times New Roman" w:cs="Times New Roman"/>
                <w:b/>
                <w:bCs/>
                <w:sz w:val="20"/>
                <w:szCs w:val="20"/>
              </w:rPr>
              <w:t>0</w:t>
            </w:r>
            <w:r w:rsidR="00E67BA8" w:rsidRPr="00A657C5">
              <w:rPr>
                <w:rFonts w:ascii="Times New Roman" w:hAnsi="Times New Roman" w:cs="Times New Roman"/>
                <w:b/>
                <w:bCs/>
                <w:sz w:val="20"/>
                <w:szCs w:val="20"/>
              </w:rPr>
              <w:t>100</w:t>
            </w:r>
          </w:p>
        </w:tc>
        <w:tc>
          <w:tcPr>
            <w:tcW w:w="567" w:type="dxa"/>
            <w:shd w:val="clear" w:color="auto" w:fill="F2F2F2" w:themeFill="background1" w:themeFillShade="F2"/>
            <w:tcMar>
              <w:left w:w="28" w:type="dxa"/>
              <w:right w:w="28" w:type="dxa"/>
            </w:tcMar>
          </w:tcPr>
          <w:p w14:paraId="73883FA8" w14:textId="668A757C" w:rsidR="00E67BA8" w:rsidRPr="00A657C5" w:rsidRDefault="00395C79" w:rsidP="00A657C5">
            <w:pPr>
              <w:spacing w:after="120" w:line="312" w:lineRule="atLeast"/>
              <w:jc w:val="center"/>
              <w:rPr>
                <w:rFonts w:ascii="Times New Roman" w:hAnsi="Times New Roman" w:cs="Times New Roman"/>
                <w:b/>
                <w:bCs/>
                <w:sz w:val="20"/>
                <w:szCs w:val="20"/>
              </w:rPr>
            </w:pPr>
            <w:r>
              <w:rPr>
                <w:rFonts w:ascii="Times New Roman" w:hAnsi="Times New Roman" w:cs="Times New Roman"/>
                <w:b/>
                <w:bCs/>
                <w:sz w:val="20"/>
                <w:szCs w:val="20"/>
              </w:rPr>
              <w:t>0</w:t>
            </w:r>
            <w:r w:rsidR="00E67BA8" w:rsidRPr="00A657C5">
              <w:rPr>
                <w:rFonts w:ascii="Times New Roman" w:hAnsi="Times New Roman" w:cs="Times New Roman"/>
                <w:b/>
                <w:bCs/>
                <w:sz w:val="20"/>
                <w:szCs w:val="20"/>
              </w:rPr>
              <w:t>110</w:t>
            </w:r>
          </w:p>
        </w:tc>
        <w:tc>
          <w:tcPr>
            <w:tcW w:w="567" w:type="dxa"/>
            <w:shd w:val="clear" w:color="auto" w:fill="F2F2F2" w:themeFill="background1" w:themeFillShade="F2"/>
            <w:tcMar>
              <w:left w:w="28" w:type="dxa"/>
              <w:right w:w="28" w:type="dxa"/>
            </w:tcMar>
          </w:tcPr>
          <w:p w14:paraId="4CFF145B" w14:textId="68CA064A" w:rsidR="00E67BA8" w:rsidRPr="00A657C5" w:rsidRDefault="00395C79" w:rsidP="00A657C5">
            <w:pPr>
              <w:spacing w:after="120" w:line="312" w:lineRule="atLeast"/>
              <w:jc w:val="center"/>
              <w:rPr>
                <w:rFonts w:ascii="Times New Roman" w:hAnsi="Times New Roman" w:cs="Times New Roman"/>
                <w:b/>
                <w:bCs/>
                <w:sz w:val="20"/>
                <w:szCs w:val="20"/>
              </w:rPr>
            </w:pPr>
            <w:r>
              <w:rPr>
                <w:rFonts w:ascii="Times New Roman" w:hAnsi="Times New Roman" w:cs="Times New Roman"/>
                <w:b/>
                <w:bCs/>
                <w:sz w:val="20"/>
                <w:szCs w:val="20"/>
              </w:rPr>
              <w:t>0</w:t>
            </w:r>
            <w:r w:rsidR="00E67BA8" w:rsidRPr="00A657C5">
              <w:rPr>
                <w:rFonts w:ascii="Times New Roman" w:hAnsi="Times New Roman" w:cs="Times New Roman"/>
                <w:b/>
                <w:bCs/>
                <w:sz w:val="20"/>
                <w:szCs w:val="20"/>
              </w:rPr>
              <w:t>120</w:t>
            </w:r>
          </w:p>
        </w:tc>
        <w:tc>
          <w:tcPr>
            <w:tcW w:w="567" w:type="dxa"/>
            <w:shd w:val="clear" w:color="auto" w:fill="F2F2F2" w:themeFill="background1" w:themeFillShade="F2"/>
            <w:tcMar>
              <w:left w:w="28" w:type="dxa"/>
              <w:right w:w="28" w:type="dxa"/>
            </w:tcMar>
          </w:tcPr>
          <w:p w14:paraId="70BCB881" w14:textId="29602278" w:rsidR="00E67BA8" w:rsidRPr="00A657C5" w:rsidRDefault="00395C79" w:rsidP="00A657C5">
            <w:pPr>
              <w:spacing w:after="120" w:line="312" w:lineRule="atLeast"/>
              <w:jc w:val="center"/>
              <w:rPr>
                <w:rFonts w:ascii="Times New Roman" w:hAnsi="Times New Roman" w:cs="Times New Roman"/>
                <w:b/>
                <w:bCs/>
                <w:sz w:val="20"/>
                <w:szCs w:val="20"/>
              </w:rPr>
            </w:pPr>
            <w:r>
              <w:rPr>
                <w:rFonts w:ascii="Times New Roman" w:hAnsi="Times New Roman" w:cs="Times New Roman"/>
                <w:b/>
                <w:bCs/>
                <w:sz w:val="20"/>
                <w:szCs w:val="20"/>
              </w:rPr>
              <w:t>0</w:t>
            </w:r>
            <w:r w:rsidR="00E67BA8" w:rsidRPr="00A657C5">
              <w:rPr>
                <w:rFonts w:ascii="Times New Roman" w:hAnsi="Times New Roman" w:cs="Times New Roman"/>
                <w:b/>
                <w:bCs/>
                <w:sz w:val="20"/>
                <w:szCs w:val="20"/>
              </w:rPr>
              <w:t>130</w:t>
            </w:r>
          </w:p>
        </w:tc>
        <w:tc>
          <w:tcPr>
            <w:tcW w:w="567" w:type="dxa"/>
            <w:shd w:val="clear" w:color="auto" w:fill="F2F2F2" w:themeFill="background1" w:themeFillShade="F2"/>
            <w:tcMar>
              <w:left w:w="28" w:type="dxa"/>
              <w:right w:w="28" w:type="dxa"/>
            </w:tcMar>
          </w:tcPr>
          <w:p w14:paraId="12FF17B7" w14:textId="68172A69" w:rsidR="00E67BA8" w:rsidRPr="00A657C5" w:rsidRDefault="00395C79" w:rsidP="00A657C5">
            <w:pPr>
              <w:spacing w:after="120" w:line="312" w:lineRule="atLeast"/>
              <w:jc w:val="center"/>
              <w:rPr>
                <w:rFonts w:ascii="Times New Roman" w:hAnsi="Times New Roman" w:cs="Times New Roman"/>
                <w:b/>
                <w:bCs/>
                <w:sz w:val="20"/>
                <w:szCs w:val="20"/>
              </w:rPr>
            </w:pPr>
            <w:r>
              <w:rPr>
                <w:rFonts w:ascii="Times New Roman" w:hAnsi="Times New Roman" w:cs="Times New Roman"/>
                <w:b/>
                <w:bCs/>
                <w:sz w:val="20"/>
                <w:szCs w:val="20"/>
              </w:rPr>
              <w:t>0</w:t>
            </w:r>
            <w:r w:rsidR="00E67BA8" w:rsidRPr="00A657C5">
              <w:rPr>
                <w:rFonts w:ascii="Times New Roman" w:hAnsi="Times New Roman" w:cs="Times New Roman"/>
                <w:b/>
                <w:bCs/>
                <w:sz w:val="20"/>
                <w:szCs w:val="20"/>
              </w:rPr>
              <w:t>140</w:t>
            </w:r>
          </w:p>
        </w:tc>
        <w:tc>
          <w:tcPr>
            <w:tcW w:w="567" w:type="dxa"/>
            <w:shd w:val="clear" w:color="auto" w:fill="F2F2F2" w:themeFill="background1" w:themeFillShade="F2"/>
            <w:tcMar>
              <w:left w:w="28" w:type="dxa"/>
              <w:right w:w="28" w:type="dxa"/>
            </w:tcMar>
          </w:tcPr>
          <w:p w14:paraId="5F3D7BDB" w14:textId="5BC2EFA9" w:rsidR="00E67BA8" w:rsidRPr="00A657C5" w:rsidRDefault="00395C79" w:rsidP="00A657C5">
            <w:pPr>
              <w:spacing w:after="120" w:line="312" w:lineRule="atLeast"/>
              <w:jc w:val="center"/>
              <w:rPr>
                <w:rFonts w:ascii="Times New Roman" w:hAnsi="Times New Roman" w:cs="Times New Roman"/>
                <w:b/>
                <w:bCs/>
                <w:sz w:val="20"/>
                <w:szCs w:val="20"/>
              </w:rPr>
            </w:pPr>
            <w:r>
              <w:rPr>
                <w:rFonts w:ascii="Times New Roman" w:hAnsi="Times New Roman" w:cs="Times New Roman"/>
                <w:b/>
                <w:bCs/>
                <w:sz w:val="20"/>
                <w:szCs w:val="20"/>
              </w:rPr>
              <w:t>0</w:t>
            </w:r>
            <w:r w:rsidR="00E67BA8" w:rsidRPr="00A657C5">
              <w:rPr>
                <w:rFonts w:ascii="Times New Roman" w:hAnsi="Times New Roman" w:cs="Times New Roman"/>
                <w:b/>
                <w:bCs/>
                <w:sz w:val="20"/>
                <w:szCs w:val="20"/>
              </w:rPr>
              <w:t>150</w:t>
            </w:r>
          </w:p>
        </w:tc>
        <w:tc>
          <w:tcPr>
            <w:tcW w:w="567" w:type="dxa"/>
            <w:shd w:val="clear" w:color="auto" w:fill="F2F2F2" w:themeFill="background1" w:themeFillShade="F2"/>
            <w:tcMar>
              <w:left w:w="28" w:type="dxa"/>
              <w:right w:w="28" w:type="dxa"/>
            </w:tcMar>
          </w:tcPr>
          <w:p w14:paraId="54C5591F" w14:textId="6071075A" w:rsidR="00E67BA8" w:rsidRPr="00A657C5" w:rsidRDefault="00395C79" w:rsidP="00A657C5">
            <w:pPr>
              <w:spacing w:after="120" w:line="312" w:lineRule="atLeast"/>
              <w:jc w:val="center"/>
              <w:rPr>
                <w:rFonts w:ascii="Times New Roman" w:hAnsi="Times New Roman" w:cs="Times New Roman"/>
                <w:b/>
                <w:bCs/>
                <w:sz w:val="20"/>
                <w:szCs w:val="20"/>
              </w:rPr>
            </w:pPr>
            <w:r>
              <w:rPr>
                <w:rFonts w:ascii="Times New Roman" w:hAnsi="Times New Roman" w:cs="Times New Roman"/>
                <w:b/>
                <w:bCs/>
                <w:sz w:val="20"/>
                <w:szCs w:val="20"/>
              </w:rPr>
              <w:t>0</w:t>
            </w:r>
            <w:r w:rsidR="00E67BA8" w:rsidRPr="00A657C5">
              <w:rPr>
                <w:rFonts w:ascii="Times New Roman" w:hAnsi="Times New Roman" w:cs="Times New Roman"/>
                <w:b/>
                <w:bCs/>
                <w:sz w:val="20"/>
                <w:szCs w:val="20"/>
              </w:rPr>
              <w:t>160</w:t>
            </w:r>
          </w:p>
        </w:tc>
        <w:tc>
          <w:tcPr>
            <w:tcW w:w="567" w:type="dxa"/>
            <w:shd w:val="clear" w:color="auto" w:fill="F2F2F2" w:themeFill="background1" w:themeFillShade="F2"/>
            <w:tcMar>
              <w:left w:w="28" w:type="dxa"/>
              <w:right w:w="28" w:type="dxa"/>
            </w:tcMar>
          </w:tcPr>
          <w:p w14:paraId="31F8EEED" w14:textId="6B33E32E" w:rsidR="00E67BA8" w:rsidRPr="00A657C5" w:rsidRDefault="00395C79" w:rsidP="00A657C5">
            <w:pPr>
              <w:spacing w:after="120" w:line="312" w:lineRule="atLeast"/>
              <w:jc w:val="center"/>
              <w:rPr>
                <w:rFonts w:ascii="Times New Roman" w:hAnsi="Times New Roman" w:cs="Times New Roman"/>
                <w:b/>
                <w:bCs/>
                <w:sz w:val="20"/>
                <w:szCs w:val="20"/>
              </w:rPr>
            </w:pPr>
            <w:r>
              <w:rPr>
                <w:rFonts w:ascii="Times New Roman" w:hAnsi="Times New Roman" w:cs="Times New Roman"/>
                <w:b/>
                <w:bCs/>
                <w:sz w:val="20"/>
                <w:szCs w:val="20"/>
              </w:rPr>
              <w:t>0</w:t>
            </w:r>
            <w:r w:rsidR="00E67BA8" w:rsidRPr="00A657C5">
              <w:rPr>
                <w:rFonts w:ascii="Times New Roman" w:hAnsi="Times New Roman" w:cs="Times New Roman"/>
                <w:b/>
                <w:bCs/>
                <w:sz w:val="20"/>
                <w:szCs w:val="20"/>
              </w:rPr>
              <w:t>170</w:t>
            </w:r>
          </w:p>
        </w:tc>
        <w:tc>
          <w:tcPr>
            <w:tcW w:w="567" w:type="dxa"/>
            <w:shd w:val="clear" w:color="auto" w:fill="F2F2F2" w:themeFill="background1" w:themeFillShade="F2"/>
            <w:tcMar>
              <w:left w:w="28" w:type="dxa"/>
              <w:right w:w="28" w:type="dxa"/>
            </w:tcMar>
          </w:tcPr>
          <w:p w14:paraId="35F2CCD2" w14:textId="409F5399" w:rsidR="00E67BA8" w:rsidRPr="00A657C5" w:rsidRDefault="00395C79" w:rsidP="00A657C5">
            <w:pPr>
              <w:spacing w:after="120" w:line="312" w:lineRule="atLeast"/>
              <w:jc w:val="center"/>
              <w:rPr>
                <w:rFonts w:ascii="Times New Roman" w:hAnsi="Times New Roman" w:cs="Times New Roman"/>
                <w:b/>
                <w:bCs/>
                <w:sz w:val="20"/>
                <w:szCs w:val="20"/>
              </w:rPr>
            </w:pPr>
            <w:r>
              <w:rPr>
                <w:rFonts w:ascii="Times New Roman" w:hAnsi="Times New Roman" w:cs="Times New Roman"/>
                <w:b/>
                <w:bCs/>
                <w:sz w:val="20"/>
                <w:szCs w:val="20"/>
              </w:rPr>
              <w:t>0</w:t>
            </w:r>
            <w:r w:rsidR="00E67BA8" w:rsidRPr="00A657C5">
              <w:rPr>
                <w:rFonts w:ascii="Times New Roman" w:hAnsi="Times New Roman" w:cs="Times New Roman"/>
                <w:b/>
                <w:bCs/>
                <w:sz w:val="20"/>
                <w:szCs w:val="20"/>
              </w:rPr>
              <w:t>180</w:t>
            </w:r>
          </w:p>
        </w:tc>
        <w:tc>
          <w:tcPr>
            <w:tcW w:w="567" w:type="dxa"/>
            <w:shd w:val="clear" w:color="auto" w:fill="F2F2F2" w:themeFill="background1" w:themeFillShade="F2"/>
            <w:tcMar>
              <w:left w:w="28" w:type="dxa"/>
              <w:right w:w="28" w:type="dxa"/>
            </w:tcMar>
          </w:tcPr>
          <w:p w14:paraId="3EA85C25" w14:textId="3B56E009" w:rsidR="00E67BA8" w:rsidRPr="00A657C5" w:rsidRDefault="00395C79" w:rsidP="00A657C5">
            <w:pPr>
              <w:spacing w:after="120" w:line="312" w:lineRule="atLeast"/>
              <w:jc w:val="center"/>
              <w:rPr>
                <w:rFonts w:ascii="Times New Roman" w:hAnsi="Times New Roman" w:cs="Times New Roman"/>
                <w:b/>
                <w:bCs/>
                <w:sz w:val="20"/>
                <w:szCs w:val="20"/>
              </w:rPr>
            </w:pPr>
            <w:r>
              <w:rPr>
                <w:rFonts w:ascii="Times New Roman" w:hAnsi="Times New Roman" w:cs="Times New Roman"/>
                <w:b/>
                <w:bCs/>
                <w:sz w:val="20"/>
                <w:szCs w:val="20"/>
              </w:rPr>
              <w:t>0</w:t>
            </w:r>
            <w:r w:rsidR="00E67BA8" w:rsidRPr="00A657C5">
              <w:rPr>
                <w:rFonts w:ascii="Times New Roman" w:hAnsi="Times New Roman" w:cs="Times New Roman"/>
                <w:b/>
                <w:bCs/>
                <w:sz w:val="20"/>
                <w:szCs w:val="20"/>
              </w:rPr>
              <w:t>190</w:t>
            </w:r>
          </w:p>
        </w:tc>
        <w:tc>
          <w:tcPr>
            <w:tcW w:w="567" w:type="dxa"/>
            <w:shd w:val="clear" w:color="auto" w:fill="F2F2F2" w:themeFill="background1" w:themeFillShade="F2"/>
            <w:tcMar>
              <w:left w:w="28" w:type="dxa"/>
              <w:right w:w="28" w:type="dxa"/>
            </w:tcMar>
          </w:tcPr>
          <w:p w14:paraId="5BE3D8B2" w14:textId="0EDD8FBD" w:rsidR="00E67BA8" w:rsidRPr="00A657C5" w:rsidRDefault="00395C79" w:rsidP="00A657C5">
            <w:pPr>
              <w:spacing w:after="120" w:line="312" w:lineRule="atLeast"/>
              <w:jc w:val="center"/>
              <w:rPr>
                <w:rFonts w:ascii="Times New Roman" w:hAnsi="Times New Roman" w:cs="Times New Roman"/>
                <w:b/>
                <w:bCs/>
                <w:sz w:val="20"/>
                <w:szCs w:val="20"/>
              </w:rPr>
            </w:pPr>
            <w:r>
              <w:rPr>
                <w:rFonts w:ascii="Times New Roman" w:hAnsi="Times New Roman" w:cs="Times New Roman"/>
                <w:b/>
                <w:bCs/>
                <w:sz w:val="20"/>
                <w:szCs w:val="20"/>
              </w:rPr>
              <w:t>0</w:t>
            </w:r>
            <w:r w:rsidR="00E67BA8" w:rsidRPr="00A657C5">
              <w:rPr>
                <w:rFonts w:ascii="Times New Roman" w:hAnsi="Times New Roman" w:cs="Times New Roman"/>
                <w:b/>
                <w:bCs/>
                <w:sz w:val="20"/>
                <w:szCs w:val="20"/>
              </w:rPr>
              <w:t>200</w:t>
            </w:r>
          </w:p>
        </w:tc>
        <w:tc>
          <w:tcPr>
            <w:tcW w:w="567" w:type="dxa"/>
            <w:shd w:val="clear" w:color="auto" w:fill="F2F2F2" w:themeFill="background1" w:themeFillShade="F2"/>
            <w:tcMar>
              <w:left w:w="28" w:type="dxa"/>
              <w:right w:w="28" w:type="dxa"/>
            </w:tcMar>
          </w:tcPr>
          <w:p w14:paraId="4EFD1C06" w14:textId="64E010A9" w:rsidR="00E67BA8" w:rsidRPr="00A657C5" w:rsidRDefault="00395C79" w:rsidP="00A657C5">
            <w:pPr>
              <w:spacing w:after="120" w:line="312" w:lineRule="atLeast"/>
              <w:jc w:val="center"/>
              <w:rPr>
                <w:rFonts w:ascii="Times New Roman" w:hAnsi="Times New Roman" w:cs="Times New Roman"/>
                <w:b/>
                <w:bCs/>
                <w:sz w:val="20"/>
                <w:szCs w:val="20"/>
              </w:rPr>
            </w:pPr>
            <w:r>
              <w:rPr>
                <w:rFonts w:ascii="Times New Roman" w:hAnsi="Times New Roman" w:cs="Times New Roman"/>
                <w:b/>
                <w:bCs/>
                <w:sz w:val="20"/>
                <w:szCs w:val="20"/>
              </w:rPr>
              <w:t>0</w:t>
            </w:r>
            <w:r w:rsidR="00E67BA8" w:rsidRPr="00A657C5">
              <w:rPr>
                <w:rFonts w:ascii="Times New Roman" w:hAnsi="Times New Roman" w:cs="Times New Roman"/>
                <w:b/>
                <w:bCs/>
                <w:sz w:val="20"/>
                <w:szCs w:val="20"/>
              </w:rPr>
              <w:t>210</w:t>
            </w:r>
          </w:p>
        </w:tc>
        <w:tc>
          <w:tcPr>
            <w:tcW w:w="567" w:type="dxa"/>
            <w:shd w:val="clear" w:color="auto" w:fill="F2F2F2" w:themeFill="background1" w:themeFillShade="F2"/>
            <w:tcMar>
              <w:left w:w="28" w:type="dxa"/>
              <w:right w:w="28" w:type="dxa"/>
            </w:tcMar>
          </w:tcPr>
          <w:p w14:paraId="5F28F994" w14:textId="02EC1CC8" w:rsidR="00E67BA8" w:rsidRPr="00A657C5" w:rsidRDefault="00395C79" w:rsidP="00A657C5">
            <w:pPr>
              <w:spacing w:after="120" w:line="312" w:lineRule="atLeast"/>
              <w:jc w:val="center"/>
              <w:rPr>
                <w:rFonts w:ascii="Times New Roman" w:hAnsi="Times New Roman" w:cs="Times New Roman"/>
                <w:b/>
                <w:bCs/>
                <w:sz w:val="20"/>
                <w:szCs w:val="20"/>
              </w:rPr>
            </w:pPr>
            <w:r>
              <w:rPr>
                <w:rFonts w:ascii="Times New Roman" w:hAnsi="Times New Roman" w:cs="Times New Roman"/>
                <w:b/>
                <w:bCs/>
                <w:sz w:val="20"/>
                <w:szCs w:val="20"/>
              </w:rPr>
              <w:t>0</w:t>
            </w:r>
            <w:r w:rsidR="00E67BA8" w:rsidRPr="00A657C5">
              <w:rPr>
                <w:rFonts w:ascii="Times New Roman" w:hAnsi="Times New Roman" w:cs="Times New Roman"/>
                <w:b/>
                <w:bCs/>
                <w:sz w:val="20"/>
                <w:szCs w:val="20"/>
              </w:rPr>
              <w:t>220</w:t>
            </w:r>
          </w:p>
        </w:tc>
      </w:tr>
      <w:tr w:rsidR="00E67BA8" w:rsidRPr="00A657C5" w14:paraId="64484F91" w14:textId="77777777" w:rsidTr="001206A8">
        <w:tc>
          <w:tcPr>
            <w:tcW w:w="568" w:type="dxa"/>
            <w:tcMar>
              <w:left w:w="28" w:type="dxa"/>
              <w:right w:w="28" w:type="dxa"/>
            </w:tcMar>
          </w:tcPr>
          <w:p w14:paraId="6BB96C02" w14:textId="28A5107E" w:rsidR="00E67BA8" w:rsidRPr="00A657C5" w:rsidRDefault="00E67BA8" w:rsidP="00A657C5">
            <w:pPr>
              <w:spacing w:after="60"/>
              <w:jc w:val="center"/>
              <w:rPr>
                <w:rFonts w:ascii="Times New Roman" w:hAnsi="Times New Roman" w:cs="Times New Roman"/>
                <w:b/>
                <w:bCs/>
                <w:sz w:val="20"/>
                <w:szCs w:val="20"/>
              </w:rPr>
            </w:pPr>
            <w:r>
              <w:rPr>
                <w:rFonts w:ascii="Times New Roman" w:hAnsi="Times New Roman" w:cs="Times New Roman"/>
                <w:b/>
                <w:bCs/>
                <w:sz w:val="20"/>
                <w:szCs w:val="20"/>
              </w:rPr>
              <w:t>0</w:t>
            </w:r>
            <w:r w:rsidRPr="00A657C5">
              <w:rPr>
                <w:rFonts w:ascii="Times New Roman" w:hAnsi="Times New Roman" w:cs="Times New Roman"/>
                <w:b/>
                <w:bCs/>
                <w:sz w:val="20"/>
                <w:szCs w:val="20"/>
              </w:rPr>
              <w:t>010-</w:t>
            </w:r>
            <w:r>
              <w:rPr>
                <w:rFonts w:ascii="Times New Roman" w:hAnsi="Times New Roman" w:cs="Times New Roman"/>
                <w:b/>
                <w:bCs/>
                <w:sz w:val="20"/>
                <w:szCs w:val="20"/>
              </w:rPr>
              <w:t>0</w:t>
            </w:r>
            <w:r w:rsidRPr="00A657C5">
              <w:rPr>
                <w:rFonts w:ascii="Times New Roman" w:hAnsi="Times New Roman" w:cs="Times New Roman"/>
                <w:b/>
                <w:bCs/>
                <w:sz w:val="20"/>
                <w:szCs w:val="20"/>
              </w:rPr>
              <w:t>380</w:t>
            </w:r>
          </w:p>
        </w:tc>
        <w:tc>
          <w:tcPr>
            <w:tcW w:w="567" w:type="dxa"/>
            <w:tcMar>
              <w:left w:w="28" w:type="dxa"/>
              <w:right w:w="28" w:type="dxa"/>
            </w:tcMar>
          </w:tcPr>
          <w:p w14:paraId="43717466" w14:textId="77777777" w:rsidR="00E67BA8" w:rsidRPr="00A657C5" w:rsidRDefault="00E67BA8" w:rsidP="00A657C5">
            <w:pPr>
              <w:spacing w:after="60"/>
              <w:jc w:val="center"/>
              <w:rPr>
                <w:rFonts w:ascii="Times New Roman" w:hAnsi="Times New Roman" w:cs="Times New Roman"/>
                <w:b/>
                <w:bCs/>
                <w:sz w:val="20"/>
                <w:szCs w:val="20"/>
              </w:rPr>
            </w:pPr>
            <w:r w:rsidRPr="00A657C5">
              <w:rPr>
                <w:rFonts w:ascii="Times New Roman" w:hAnsi="Times New Roman" w:cs="Times New Roman"/>
                <w:b/>
                <w:bCs/>
                <w:sz w:val="20"/>
                <w:szCs w:val="20"/>
              </w:rPr>
              <w:t>1</w:t>
            </w:r>
          </w:p>
        </w:tc>
        <w:tc>
          <w:tcPr>
            <w:tcW w:w="14458" w:type="dxa"/>
            <w:gridSpan w:val="24"/>
          </w:tcPr>
          <w:p w14:paraId="728B47A4" w14:textId="767C48D5" w:rsidR="00E67BA8" w:rsidRPr="00A657C5" w:rsidRDefault="00E67BA8" w:rsidP="00A657C5">
            <w:pPr>
              <w:spacing w:after="60"/>
              <w:rPr>
                <w:rFonts w:ascii="Times New Roman" w:hAnsi="Times New Roman" w:cs="Times New Roman"/>
                <w:b/>
                <w:bCs/>
                <w:color w:val="333333"/>
                <w:sz w:val="20"/>
                <w:szCs w:val="20"/>
              </w:rPr>
            </w:pPr>
            <w:r w:rsidRPr="00A657C5">
              <w:rPr>
                <w:rFonts w:ascii="Times New Roman" w:hAnsi="Times New Roman" w:cs="Times New Roman"/>
                <w:b/>
                <w:bCs/>
                <w:sz w:val="20"/>
                <w:szCs w:val="20"/>
              </w:rPr>
              <w:t>IEȘIRI</w:t>
            </w:r>
          </w:p>
        </w:tc>
      </w:tr>
      <w:tr w:rsidR="003B430F" w:rsidRPr="00A657C5" w14:paraId="5E632F6B" w14:textId="77777777" w:rsidTr="00E67BA8">
        <w:tc>
          <w:tcPr>
            <w:tcW w:w="568" w:type="dxa"/>
            <w:tcMar>
              <w:left w:w="28" w:type="dxa"/>
              <w:right w:w="28" w:type="dxa"/>
            </w:tcMar>
          </w:tcPr>
          <w:p w14:paraId="45216A95" w14:textId="5F766F83" w:rsidR="003B430F" w:rsidRPr="004864C9" w:rsidRDefault="003B430F" w:rsidP="003B430F">
            <w:pPr>
              <w:spacing w:after="60"/>
              <w:jc w:val="center"/>
              <w:rPr>
                <w:rFonts w:ascii="Times New Roman" w:hAnsi="Times New Roman" w:cs="Times New Roman"/>
                <w:sz w:val="20"/>
                <w:szCs w:val="20"/>
              </w:rPr>
            </w:pPr>
            <w:r w:rsidRPr="004864C9">
              <w:rPr>
                <w:rFonts w:ascii="Times New Roman" w:hAnsi="Times New Roman" w:cs="Times New Roman"/>
                <w:sz w:val="20"/>
                <w:szCs w:val="20"/>
              </w:rPr>
              <w:lastRenderedPageBreak/>
              <w:t>0010</w:t>
            </w:r>
          </w:p>
        </w:tc>
        <w:tc>
          <w:tcPr>
            <w:tcW w:w="567" w:type="dxa"/>
            <w:tcMar>
              <w:left w:w="28" w:type="dxa"/>
              <w:right w:w="28" w:type="dxa"/>
            </w:tcMar>
          </w:tcPr>
          <w:p w14:paraId="2E02A81A"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b/>
                <w:bCs/>
                <w:sz w:val="20"/>
                <w:szCs w:val="20"/>
              </w:rPr>
              <w:t>1.1</w:t>
            </w:r>
          </w:p>
        </w:tc>
        <w:tc>
          <w:tcPr>
            <w:tcW w:w="1559" w:type="dxa"/>
            <w:tcMar>
              <w:left w:w="28" w:type="dxa"/>
              <w:right w:w="28" w:type="dxa"/>
            </w:tcMar>
          </w:tcPr>
          <w:p w14:paraId="36F7BC58"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b/>
                <w:bCs/>
                <w:sz w:val="20"/>
                <w:szCs w:val="20"/>
              </w:rPr>
              <w:t>Datorii rezultate din titluri de valoare emise (dacă nu sunt tratate ca depozite retail)</w:t>
            </w:r>
          </w:p>
        </w:tc>
        <w:tc>
          <w:tcPr>
            <w:tcW w:w="425" w:type="dxa"/>
          </w:tcPr>
          <w:p w14:paraId="59016012" w14:textId="77777777" w:rsidR="003B430F" w:rsidRPr="00395C79" w:rsidRDefault="003B430F" w:rsidP="003B430F">
            <w:pPr>
              <w:spacing w:after="60" w:line="312" w:lineRule="atLeast"/>
              <w:jc w:val="center"/>
              <w:rPr>
                <w:rFonts w:ascii="Times New Roman" w:hAnsi="Times New Roman" w:cs="Times New Roman"/>
                <w:color w:val="333333"/>
                <w:sz w:val="20"/>
                <w:szCs w:val="20"/>
              </w:rPr>
            </w:pPr>
            <w:r w:rsidRPr="00395C79">
              <w:rPr>
                <w:rFonts w:ascii="Times New Roman" w:hAnsi="Times New Roman" w:cs="Times New Roman"/>
                <w:color w:val="333333"/>
                <w:sz w:val="20"/>
                <w:szCs w:val="20"/>
              </w:rPr>
              <w:t>X</w:t>
            </w:r>
          </w:p>
        </w:tc>
        <w:tc>
          <w:tcPr>
            <w:tcW w:w="567" w:type="dxa"/>
          </w:tcPr>
          <w:p w14:paraId="24CF862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342E38CC" w14:textId="12D3E285"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0365AB">
              <w:rPr>
                <w:rFonts w:ascii="Times New Roman" w:hAnsi="Times New Roman" w:cs="Times New Roman"/>
                <w:sz w:val="20"/>
                <w:szCs w:val="20"/>
              </w:rPr>
              <w:t>X</w:t>
            </w:r>
          </w:p>
        </w:tc>
        <w:tc>
          <w:tcPr>
            <w:tcW w:w="567" w:type="dxa"/>
          </w:tcPr>
          <w:p w14:paraId="485A6A6C" w14:textId="25C29080"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4FB18C6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6964E73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5F0837D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59526E9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4A6AA2D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77F65DE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417D8FE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09059BA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37314B9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792E4F6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00A8F0F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6C30352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1074E13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6EF075C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19E471F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6BF4328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1243F25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53B4A03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53722E3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r>
      <w:tr w:rsidR="00525423" w:rsidRPr="00A657C5" w14:paraId="75385B22" w14:textId="77777777" w:rsidTr="00E67BA8">
        <w:tc>
          <w:tcPr>
            <w:tcW w:w="568" w:type="dxa"/>
            <w:tcMar>
              <w:left w:w="28" w:type="dxa"/>
              <w:right w:w="28" w:type="dxa"/>
            </w:tcMar>
          </w:tcPr>
          <w:p w14:paraId="10E8331D" w14:textId="2F077FD2" w:rsidR="00525423" w:rsidRPr="00F07FB3" w:rsidRDefault="00525423" w:rsidP="00525423">
            <w:pPr>
              <w:spacing w:after="60"/>
              <w:jc w:val="center"/>
              <w:rPr>
                <w:rFonts w:ascii="Times New Roman" w:hAnsi="Times New Roman" w:cs="Times New Roman"/>
                <w:sz w:val="20"/>
                <w:szCs w:val="20"/>
              </w:rPr>
            </w:pPr>
            <w:r w:rsidRPr="00F07FB3">
              <w:rPr>
                <w:rFonts w:ascii="Times New Roman" w:hAnsi="Times New Roman" w:cs="Times New Roman"/>
                <w:sz w:val="20"/>
                <w:szCs w:val="20"/>
              </w:rPr>
              <w:t>0011</w:t>
            </w:r>
          </w:p>
        </w:tc>
        <w:tc>
          <w:tcPr>
            <w:tcW w:w="567" w:type="dxa"/>
            <w:tcMar>
              <w:left w:w="28" w:type="dxa"/>
              <w:right w:w="28" w:type="dxa"/>
            </w:tcMar>
          </w:tcPr>
          <w:p w14:paraId="36FDA9B7" w14:textId="64D5BD09" w:rsidR="00525423" w:rsidRPr="00F07FB3" w:rsidRDefault="00525423" w:rsidP="00525423">
            <w:pPr>
              <w:spacing w:after="60"/>
              <w:jc w:val="center"/>
              <w:rPr>
                <w:rFonts w:ascii="Times New Roman" w:hAnsi="Times New Roman" w:cs="Times New Roman"/>
                <w:sz w:val="20"/>
                <w:szCs w:val="20"/>
              </w:rPr>
            </w:pPr>
            <w:r w:rsidRPr="00F07FB3">
              <w:rPr>
                <w:rFonts w:ascii="Times New Roman" w:hAnsi="Times New Roman" w:cs="Times New Roman"/>
                <w:sz w:val="20"/>
                <w:szCs w:val="20"/>
              </w:rPr>
              <w:t>1.1.0.1</w:t>
            </w:r>
          </w:p>
        </w:tc>
        <w:tc>
          <w:tcPr>
            <w:tcW w:w="1559" w:type="dxa"/>
            <w:tcMar>
              <w:left w:w="28" w:type="dxa"/>
              <w:right w:w="28" w:type="dxa"/>
            </w:tcMar>
          </w:tcPr>
          <w:p w14:paraId="3C64A494" w14:textId="52816680" w:rsidR="00525423" w:rsidRPr="00F07FB3" w:rsidRDefault="00525423" w:rsidP="00525423">
            <w:pPr>
              <w:spacing w:after="60"/>
              <w:rPr>
                <w:rFonts w:ascii="Times New Roman" w:hAnsi="Times New Roman" w:cs="Times New Roman"/>
                <w:sz w:val="20"/>
                <w:szCs w:val="20"/>
              </w:rPr>
            </w:pPr>
            <w:r w:rsidRPr="00F07FB3">
              <w:rPr>
                <w:rFonts w:ascii="Times New Roman" w:hAnsi="Times New Roman" w:cs="Times New Roman"/>
                <w:sz w:val="20"/>
                <w:szCs w:val="20"/>
              </w:rPr>
              <w:t>din care: Intragrup sau IPS</w:t>
            </w:r>
          </w:p>
        </w:tc>
        <w:tc>
          <w:tcPr>
            <w:tcW w:w="425" w:type="dxa"/>
          </w:tcPr>
          <w:p w14:paraId="7C0A8619" w14:textId="3718E206" w:rsidR="00525423" w:rsidRPr="00395C79" w:rsidRDefault="00525423" w:rsidP="00525423">
            <w:pPr>
              <w:spacing w:after="60" w:line="312" w:lineRule="atLeast"/>
              <w:jc w:val="center"/>
              <w:rPr>
                <w:rFonts w:ascii="Times New Roman" w:hAnsi="Times New Roman" w:cs="Times New Roman"/>
                <w:color w:val="333333"/>
                <w:sz w:val="20"/>
                <w:szCs w:val="20"/>
              </w:rPr>
            </w:pPr>
            <w:r w:rsidRPr="00395C79">
              <w:rPr>
                <w:rFonts w:ascii="Times New Roman" w:hAnsi="Times New Roman" w:cs="Times New Roman"/>
                <w:color w:val="333333"/>
                <w:sz w:val="20"/>
                <w:szCs w:val="20"/>
              </w:rPr>
              <w:t>X</w:t>
            </w:r>
          </w:p>
        </w:tc>
        <w:tc>
          <w:tcPr>
            <w:tcW w:w="567" w:type="dxa"/>
          </w:tcPr>
          <w:p w14:paraId="3AC76019" w14:textId="7A07E7C4" w:rsidR="00525423" w:rsidRPr="00525423" w:rsidRDefault="00525423" w:rsidP="00525423">
            <w:pPr>
              <w:spacing w:after="60" w:line="312" w:lineRule="atLeast"/>
              <w:jc w:val="center"/>
              <w:rPr>
                <w:rFonts w:ascii="Times New Roman" w:hAnsi="Times New Roman" w:cs="Times New Roman"/>
                <w:color w:val="333333"/>
                <w:sz w:val="20"/>
                <w:szCs w:val="20"/>
              </w:rPr>
            </w:pPr>
            <w:r w:rsidRPr="00525423">
              <w:rPr>
                <w:rFonts w:ascii="Times New Roman" w:hAnsi="Times New Roman" w:cs="Times New Roman"/>
                <w:color w:val="333333"/>
                <w:sz w:val="20"/>
                <w:szCs w:val="20"/>
              </w:rPr>
              <w:t>X</w:t>
            </w:r>
          </w:p>
        </w:tc>
        <w:tc>
          <w:tcPr>
            <w:tcW w:w="567" w:type="dxa"/>
          </w:tcPr>
          <w:p w14:paraId="478D0037" w14:textId="65A5B173" w:rsidR="00525423" w:rsidRPr="00A657C5" w:rsidRDefault="00525423" w:rsidP="00525423">
            <w:pPr>
              <w:spacing w:after="60" w:line="312" w:lineRule="atLeast"/>
              <w:jc w:val="center"/>
              <w:rPr>
                <w:rFonts w:ascii="Times New Roman" w:hAnsi="Times New Roman" w:cs="Times New Roman"/>
                <w:b/>
                <w:bCs/>
                <w:color w:val="333333"/>
                <w:sz w:val="20"/>
                <w:szCs w:val="20"/>
              </w:rPr>
            </w:pPr>
            <w:r w:rsidRPr="000365AB">
              <w:rPr>
                <w:rFonts w:ascii="Times New Roman" w:hAnsi="Times New Roman" w:cs="Times New Roman"/>
                <w:sz w:val="20"/>
                <w:szCs w:val="20"/>
              </w:rPr>
              <w:t>X</w:t>
            </w:r>
          </w:p>
        </w:tc>
        <w:tc>
          <w:tcPr>
            <w:tcW w:w="567" w:type="dxa"/>
          </w:tcPr>
          <w:p w14:paraId="0DBE7208" w14:textId="1763AB79"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5E29534D" w14:textId="65B5FC27"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726DAC3A" w14:textId="119741AE"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7475258D" w14:textId="72BF7E0F"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4D2E956C" w14:textId="3753FB16"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0F272C2D" w14:textId="2BD45BBA"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6CD668F3" w14:textId="0CCFB528"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788531BA" w14:textId="1765770E"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28D1ABBA" w14:textId="2A951E6B"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0EB5BB7E" w14:textId="35BCA98A"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6CE677BC" w14:textId="21C0F597"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608C5285" w14:textId="029A6F43"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02468F76" w14:textId="79AB02CD"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67FA5EDB" w14:textId="30976BC9"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0B15F239" w14:textId="3C0ECB6C"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63FA2615" w14:textId="1E9EBA10"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0E93E85F" w14:textId="4A54CAC2"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5B4637D6" w14:textId="31F3513D"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2FD8F6D8" w14:textId="5E80660D"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318277BD" w14:textId="7ED7F934"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r>
      <w:tr w:rsidR="003B430F" w:rsidRPr="00A657C5" w14:paraId="7667465D" w14:textId="77777777" w:rsidTr="00E67BA8">
        <w:tc>
          <w:tcPr>
            <w:tcW w:w="568" w:type="dxa"/>
            <w:tcMar>
              <w:left w:w="28" w:type="dxa"/>
              <w:right w:w="28" w:type="dxa"/>
            </w:tcMar>
          </w:tcPr>
          <w:p w14:paraId="1E1F145C" w14:textId="76C1FBCD" w:rsidR="003B430F" w:rsidRPr="00F07FB3" w:rsidRDefault="003B430F" w:rsidP="003B430F">
            <w:pPr>
              <w:spacing w:after="60"/>
              <w:jc w:val="center"/>
              <w:rPr>
                <w:rFonts w:ascii="Times New Roman" w:hAnsi="Times New Roman" w:cs="Times New Roman"/>
                <w:sz w:val="20"/>
                <w:szCs w:val="20"/>
              </w:rPr>
            </w:pPr>
            <w:r>
              <w:rPr>
                <w:rFonts w:ascii="Times New Roman" w:hAnsi="Times New Roman" w:cs="Times New Roman"/>
                <w:sz w:val="20"/>
                <w:szCs w:val="20"/>
              </w:rPr>
              <w:t>0</w:t>
            </w:r>
            <w:r w:rsidRPr="00F07FB3">
              <w:rPr>
                <w:rFonts w:ascii="Times New Roman" w:hAnsi="Times New Roman" w:cs="Times New Roman"/>
                <w:sz w:val="20"/>
                <w:szCs w:val="20"/>
              </w:rPr>
              <w:t>020</w:t>
            </w:r>
          </w:p>
        </w:tc>
        <w:tc>
          <w:tcPr>
            <w:tcW w:w="567" w:type="dxa"/>
            <w:tcMar>
              <w:left w:w="28" w:type="dxa"/>
              <w:right w:w="28" w:type="dxa"/>
            </w:tcMar>
          </w:tcPr>
          <w:p w14:paraId="295CC3E5" w14:textId="77777777" w:rsidR="003B430F" w:rsidRPr="00F07FB3" w:rsidRDefault="003B430F" w:rsidP="003B430F">
            <w:pPr>
              <w:spacing w:after="60"/>
              <w:jc w:val="center"/>
              <w:rPr>
                <w:rFonts w:ascii="Times New Roman" w:hAnsi="Times New Roman" w:cs="Times New Roman"/>
                <w:sz w:val="20"/>
                <w:szCs w:val="20"/>
              </w:rPr>
            </w:pPr>
            <w:r w:rsidRPr="00F07FB3">
              <w:rPr>
                <w:rFonts w:ascii="Times New Roman" w:hAnsi="Times New Roman" w:cs="Times New Roman"/>
                <w:sz w:val="20"/>
                <w:szCs w:val="20"/>
              </w:rPr>
              <w:t>1.1.1</w:t>
            </w:r>
          </w:p>
        </w:tc>
        <w:tc>
          <w:tcPr>
            <w:tcW w:w="1559" w:type="dxa"/>
            <w:tcMar>
              <w:left w:w="28" w:type="dxa"/>
              <w:right w:w="28" w:type="dxa"/>
            </w:tcMar>
          </w:tcPr>
          <w:p w14:paraId="66D4040D"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Obligațiuni negarantate scadente</w:t>
            </w:r>
          </w:p>
        </w:tc>
        <w:tc>
          <w:tcPr>
            <w:tcW w:w="425" w:type="dxa"/>
          </w:tcPr>
          <w:p w14:paraId="6EAC5B15" w14:textId="77777777" w:rsidR="003B430F" w:rsidRPr="00395C79" w:rsidRDefault="003B430F" w:rsidP="003B430F">
            <w:pPr>
              <w:spacing w:after="60" w:line="312" w:lineRule="atLeast"/>
              <w:jc w:val="center"/>
              <w:rPr>
                <w:rFonts w:ascii="Times New Roman" w:hAnsi="Times New Roman" w:cs="Times New Roman"/>
                <w:color w:val="333333"/>
                <w:sz w:val="20"/>
                <w:szCs w:val="20"/>
              </w:rPr>
            </w:pPr>
            <w:r w:rsidRPr="00395C79">
              <w:rPr>
                <w:rFonts w:ascii="Times New Roman" w:hAnsi="Times New Roman" w:cs="Times New Roman"/>
                <w:sz w:val="20"/>
                <w:szCs w:val="20"/>
              </w:rPr>
              <w:t>X</w:t>
            </w:r>
          </w:p>
        </w:tc>
        <w:tc>
          <w:tcPr>
            <w:tcW w:w="567" w:type="dxa"/>
          </w:tcPr>
          <w:p w14:paraId="652F383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57934060" w14:textId="20957E44"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0365AB">
              <w:rPr>
                <w:rFonts w:ascii="Times New Roman" w:hAnsi="Times New Roman" w:cs="Times New Roman"/>
                <w:sz w:val="20"/>
                <w:szCs w:val="20"/>
              </w:rPr>
              <w:t>X</w:t>
            </w:r>
          </w:p>
        </w:tc>
        <w:tc>
          <w:tcPr>
            <w:tcW w:w="567" w:type="dxa"/>
          </w:tcPr>
          <w:p w14:paraId="5F8BFB3B" w14:textId="074E07F0"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1831E63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4D58C4E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6185FF3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6C9C0CF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39AB07F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715EA39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56B5DB0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19A05E0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38432AA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03C702F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04C8574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14C8169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5B170DE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1E7DEEA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60384C6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6AD9362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29FEA13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287AFC4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112C954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r>
      <w:tr w:rsidR="003B430F" w:rsidRPr="00A657C5" w14:paraId="323B1E75" w14:textId="77777777" w:rsidTr="00E67BA8">
        <w:tc>
          <w:tcPr>
            <w:tcW w:w="568" w:type="dxa"/>
            <w:tcMar>
              <w:left w:w="28" w:type="dxa"/>
              <w:right w:w="28" w:type="dxa"/>
            </w:tcMar>
          </w:tcPr>
          <w:p w14:paraId="730356DE" w14:textId="0AE5E49B" w:rsidR="003B430F" w:rsidRPr="00F07FB3" w:rsidRDefault="003B430F" w:rsidP="003B430F">
            <w:pPr>
              <w:spacing w:after="60"/>
              <w:jc w:val="center"/>
              <w:rPr>
                <w:rFonts w:ascii="Times New Roman" w:hAnsi="Times New Roman" w:cs="Times New Roman"/>
                <w:sz w:val="20"/>
                <w:szCs w:val="20"/>
              </w:rPr>
            </w:pPr>
            <w:r w:rsidRPr="00F07FB3">
              <w:rPr>
                <w:rFonts w:ascii="Times New Roman" w:hAnsi="Times New Roman" w:cs="Times New Roman"/>
                <w:sz w:val="20"/>
                <w:szCs w:val="20"/>
              </w:rPr>
              <w:t>0</w:t>
            </w:r>
            <w:r>
              <w:rPr>
                <w:rFonts w:ascii="Times New Roman" w:hAnsi="Times New Roman" w:cs="Times New Roman"/>
                <w:sz w:val="20"/>
                <w:szCs w:val="20"/>
              </w:rPr>
              <w:t>0</w:t>
            </w:r>
            <w:r w:rsidRPr="00F07FB3">
              <w:rPr>
                <w:rFonts w:ascii="Times New Roman" w:hAnsi="Times New Roman" w:cs="Times New Roman"/>
                <w:sz w:val="20"/>
                <w:szCs w:val="20"/>
              </w:rPr>
              <w:t>30</w:t>
            </w:r>
          </w:p>
        </w:tc>
        <w:tc>
          <w:tcPr>
            <w:tcW w:w="567" w:type="dxa"/>
            <w:tcMar>
              <w:left w:w="28" w:type="dxa"/>
              <w:right w:w="28" w:type="dxa"/>
            </w:tcMar>
          </w:tcPr>
          <w:p w14:paraId="622870DE" w14:textId="77777777" w:rsidR="003B430F" w:rsidRPr="00F07FB3" w:rsidRDefault="003B430F" w:rsidP="003B430F">
            <w:pPr>
              <w:spacing w:after="60"/>
              <w:rPr>
                <w:rFonts w:ascii="Times New Roman" w:hAnsi="Times New Roman" w:cs="Times New Roman"/>
                <w:sz w:val="20"/>
                <w:szCs w:val="20"/>
              </w:rPr>
            </w:pPr>
            <w:r w:rsidRPr="00F07FB3">
              <w:rPr>
                <w:rFonts w:ascii="Times New Roman" w:hAnsi="Times New Roman" w:cs="Times New Roman"/>
                <w:sz w:val="20"/>
                <w:szCs w:val="20"/>
              </w:rPr>
              <w:t>1.1.2</w:t>
            </w:r>
          </w:p>
        </w:tc>
        <w:tc>
          <w:tcPr>
            <w:tcW w:w="1559" w:type="dxa"/>
            <w:tcMar>
              <w:left w:w="28" w:type="dxa"/>
              <w:right w:w="28" w:type="dxa"/>
            </w:tcMar>
          </w:tcPr>
          <w:p w14:paraId="447ED5FB"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Obligațiuni garantate reglementate</w:t>
            </w:r>
          </w:p>
        </w:tc>
        <w:tc>
          <w:tcPr>
            <w:tcW w:w="425" w:type="dxa"/>
          </w:tcPr>
          <w:p w14:paraId="50E3D626" w14:textId="77777777" w:rsidR="003B430F" w:rsidRPr="00395C79" w:rsidRDefault="003B430F" w:rsidP="003B430F">
            <w:pPr>
              <w:spacing w:after="60" w:line="312" w:lineRule="atLeast"/>
              <w:jc w:val="center"/>
              <w:rPr>
                <w:rFonts w:ascii="Times New Roman" w:hAnsi="Times New Roman" w:cs="Times New Roman"/>
                <w:color w:val="333333"/>
                <w:sz w:val="20"/>
                <w:szCs w:val="20"/>
              </w:rPr>
            </w:pPr>
            <w:r w:rsidRPr="00395C79">
              <w:rPr>
                <w:rFonts w:ascii="Times New Roman" w:hAnsi="Times New Roman" w:cs="Times New Roman"/>
                <w:sz w:val="20"/>
                <w:szCs w:val="20"/>
              </w:rPr>
              <w:t>X</w:t>
            </w:r>
          </w:p>
        </w:tc>
        <w:tc>
          <w:tcPr>
            <w:tcW w:w="567" w:type="dxa"/>
          </w:tcPr>
          <w:p w14:paraId="4F9B531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3C3357B7" w14:textId="7FDDE7CF" w:rsidR="003B430F" w:rsidRPr="00A657C5" w:rsidRDefault="003B430F" w:rsidP="003B430F">
            <w:pPr>
              <w:spacing w:after="60" w:line="312" w:lineRule="atLeast"/>
              <w:jc w:val="center"/>
              <w:rPr>
                <w:rFonts w:ascii="Times New Roman" w:hAnsi="Times New Roman" w:cs="Times New Roman"/>
                <w:sz w:val="20"/>
                <w:szCs w:val="20"/>
              </w:rPr>
            </w:pPr>
            <w:r w:rsidRPr="00A16461">
              <w:rPr>
                <w:rFonts w:ascii="Times New Roman" w:hAnsi="Times New Roman" w:cs="Times New Roman"/>
                <w:sz w:val="20"/>
                <w:szCs w:val="20"/>
              </w:rPr>
              <w:t>X</w:t>
            </w:r>
          </w:p>
        </w:tc>
        <w:tc>
          <w:tcPr>
            <w:tcW w:w="567" w:type="dxa"/>
          </w:tcPr>
          <w:p w14:paraId="14CF4052" w14:textId="471999F0"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6DE34EA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444D0D5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5B06D20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2FB4FCB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4D4FB09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0536DFA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252F167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A7D6BF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58A36D9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0B0470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55A16CB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2CD5C4B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FE948F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53A148C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6D71EFB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4705BE6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42676D7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4DFFAA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6F9E980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r>
      <w:tr w:rsidR="003B430F" w:rsidRPr="00A657C5" w14:paraId="614879E0" w14:textId="77777777" w:rsidTr="00E67BA8">
        <w:tc>
          <w:tcPr>
            <w:tcW w:w="568" w:type="dxa"/>
            <w:tcMar>
              <w:left w:w="28" w:type="dxa"/>
              <w:right w:w="28" w:type="dxa"/>
            </w:tcMar>
          </w:tcPr>
          <w:p w14:paraId="210C4725" w14:textId="307FCEF9"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0</w:t>
            </w:r>
            <w:r>
              <w:rPr>
                <w:rFonts w:ascii="Times New Roman" w:hAnsi="Times New Roman" w:cs="Times New Roman"/>
                <w:sz w:val="20"/>
                <w:szCs w:val="20"/>
              </w:rPr>
              <w:t>0</w:t>
            </w:r>
            <w:r w:rsidRPr="00A657C5">
              <w:rPr>
                <w:rFonts w:ascii="Times New Roman" w:hAnsi="Times New Roman" w:cs="Times New Roman"/>
                <w:sz w:val="20"/>
                <w:szCs w:val="20"/>
              </w:rPr>
              <w:t>40</w:t>
            </w:r>
          </w:p>
        </w:tc>
        <w:tc>
          <w:tcPr>
            <w:tcW w:w="567" w:type="dxa"/>
            <w:tcMar>
              <w:left w:w="28" w:type="dxa"/>
              <w:right w:w="28" w:type="dxa"/>
            </w:tcMar>
          </w:tcPr>
          <w:p w14:paraId="6F122BB5"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1.1.3</w:t>
            </w:r>
          </w:p>
        </w:tc>
        <w:tc>
          <w:tcPr>
            <w:tcW w:w="1559" w:type="dxa"/>
            <w:tcMar>
              <w:left w:w="28" w:type="dxa"/>
              <w:right w:w="28" w:type="dxa"/>
            </w:tcMar>
          </w:tcPr>
          <w:p w14:paraId="2723B3B8"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Securitizări scadente</w:t>
            </w:r>
          </w:p>
        </w:tc>
        <w:tc>
          <w:tcPr>
            <w:tcW w:w="425" w:type="dxa"/>
          </w:tcPr>
          <w:p w14:paraId="1FB26227" w14:textId="77777777" w:rsidR="003B430F" w:rsidRPr="00395C79" w:rsidRDefault="003B430F" w:rsidP="003B430F">
            <w:pPr>
              <w:spacing w:after="60" w:line="312" w:lineRule="atLeast"/>
              <w:jc w:val="center"/>
              <w:rPr>
                <w:rFonts w:ascii="Times New Roman" w:hAnsi="Times New Roman" w:cs="Times New Roman"/>
                <w:color w:val="333333"/>
                <w:sz w:val="20"/>
                <w:szCs w:val="20"/>
              </w:rPr>
            </w:pPr>
            <w:r w:rsidRPr="00395C79">
              <w:rPr>
                <w:rFonts w:ascii="Times New Roman" w:hAnsi="Times New Roman" w:cs="Times New Roman"/>
                <w:sz w:val="20"/>
                <w:szCs w:val="20"/>
              </w:rPr>
              <w:t>X</w:t>
            </w:r>
          </w:p>
        </w:tc>
        <w:tc>
          <w:tcPr>
            <w:tcW w:w="567" w:type="dxa"/>
          </w:tcPr>
          <w:p w14:paraId="196C308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0832D242" w14:textId="7F12FB30" w:rsidR="003B430F" w:rsidRPr="00A657C5" w:rsidRDefault="003B430F" w:rsidP="003B430F">
            <w:pPr>
              <w:spacing w:after="60" w:line="312" w:lineRule="atLeast"/>
              <w:jc w:val="center"/>
              <w:rPr>
                <w:rFonts w:ascii="Times New Roman" w:hAnsi="Times New Roman" w:cs="Times New Roman"/>
                <w:sz w:val="20"/>
                <w:szCs w:val="20"/>
              </w:rPr>
            </w:pPr>
            <w:r w:rsidRPr="00A16461">
              <w:rPr>
                <w:rFonts w:ascii="Times New Roman" w:hAnsi="Times New Roman" w:cs="Times New Roman"/>
                <w:sz w:val="20"/>
                <w:szCs w:val="20"/>
              </w:rPr>
              <w:t>X</w:t>
            </w:r>
          </w:p>
        </w:tc>
        <w:tc>
          <w:tcPr>
            <w:tcW w:w="567" w:type="dxa"/>
          </w:tcPr>
          <w:p w14:paraId="668DC9DC" w14:textId="18B8E4EB"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6885E69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73EB4D3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24FE69E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4F31E03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47729BC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2CE20C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08CCD1E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349C7F2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72C7C46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74C6823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7E7DD62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3C8ECC6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4D45351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73133FE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4487346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1F1D87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0609210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2745937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3337085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r>
      <w:tr w:rsidR="003B430F" w:rsidRPr="00A657C5" w14:paraId="1EDB64D0" w14:textId="77777777" w:rsidTr="00E67BA8">
        <w:tc>
          <w:tcPr>
            <w:tcW w:w="568" w:type="dxa"/>
            <w:tcMar>
              <w:left w:w="28" w:type="dxa"/>
              <w:right w:w="28" w:type="dxa"/>
            </w:tcMar>
          </w:tcPr>
          <w:p w14:paraId="34787904" w14:textId="3233F6EE"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0</w:t>
            </w:r>
            <w:r>
              <w:rPr>
                <w:rFonts w:ascii="Times New Roman" w:hAnsi="Times New Roman" w:cs="Times New Roman"/>
                <w:sz w:val="20"/>
                <w:szCs w:val="20"/>
              </w:rPr>
              <w:t>0</w:t>
            </w:r>
            <w:r w:rsidRPr="00A657C5">
              <w:rPr>
                <w:rFonts w:ascii="Times New Roman" w:hAnsi="Times New Roman" w:cs="Times New Roman"/>
                <w:sz w:val="20"/>
                <w:szCs w:val="20"/>
              </w:rPr>
              <w:t>50</w:t>
            </w:r>
          </w:p>
        </w:tc>
        <w:tc>
          <w:tcPr>
            <w:tcW w:w="567" w:type="dxa"/>
            <w:tcMar>
              <w:left w:w="28" w:type="dxa"/>
              <w:right w:w="28" w:type="dxa"/>
            </w:tcMar>
          </w:tcPr>
          <w:p w14:paraId="0CC764D9"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1.1.4</w:t>
            </w:r>
          </w:p>
        </w:tc>
        <w:tc>
          <w:tcPr>
            <w:tcW w:w="1559" w:type="dxa"/>
            <w:tcMar>
              <w:left w:w="28" w:type="dxa"/>
              <w:right w:w="28" w:type="dxa"/>
            </w:tcMar>
          </w:tcPr>
          <w:p w14:paraId="58749CDE"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Altele</w:t>
            </w:r>
          </w:p>
        </w:tc>
        <w:tc>
          <w:tcPr>
            <w:tcW w:w="425" w:type="dxa"/>
          </w:tcPr>
          <w:p w14:paraId="0CB2C7CB" w14:textId="77777777" w:rsidR="003B430F" w:rsidRPr="00395C79" w:rsidRDefault="003B430F" w:rsidP="003B430F">
            <w:pPr>
              <w:spacing w:after="60" w:line="312" w:lineRule="atLeast"/>
              <w:jc w:val="center"/>
              <w:rPr>
                <w:rFonts w:ascii="Times New Roman" w:hAnsi="Times New Roman" w:cs="Times New Roman"/>
                <w:color w:val="333333"/>
                <w:sz w:val="20"/>
                <w:szCs w:val="20"/>
              </w:rPr>
            </w:pPr>
            <w:r w:rsidRPr="00395C79">
              <w:rPr>
                <w:rFonts w:ascii="Times New Roman" w:hAnsi="Times New Roman" w:cs="Times New Roman"/>
                <w:sz w:val="20"/>
                <w:szCs w:val="20"/>
              </w:rPr>
              <w:t>X</w:t>
            </w:r>
          </w:p>
        </w:tc>
        <w:tc>
          <w:tcPr>
            <w:tcW w:w="567" w:type="dxa"/>
          </w:tcPr>
          <w:p w14:paraId="41A773B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6EB6BBEF" w14:textId="163B5E8B"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16461">
              <w:rPr>
                <w:rFonts w:ascii="Times New Roman" w:hAnsi="Times New Roman" w:cs="Times New Roman"/>
                <w:sz w:val="20"/>
                <w:szCs w:val="20"/>
              </w:rPr>
              <w:t>X</w:t>
            </w:r>
          </w:p>
        </w:tc>
        <w:tc>
          <w:tcPr>
            <w:tcW w:w="567" w:type="dxa"/>
          </w:tcPr>
          <w:p w14:paraId="500FEDF4" w14:textId="20B8DB03"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0E2890B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4545A07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1B29CE1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2DD458E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46630B6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60BA445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64DBAA9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5A2C7AE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77731EF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1678EFE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3897837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279A9E2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71B2340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5C82E60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24BF938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648C6F7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7A9D5A5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019F65D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5B13BA3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r>
      <w:tr w:rsidR="003B430F" w:rsidRPr="00A657C5" w14:paraId="4328E032" w14:textId="77777777" w:rsidTr="00E67BA8">
        <w:tc>
          <w:tcPr>
            <w:tcW w:w="568" w:type="dxa"/>
            <w:tcMar>
              <w:left w:w="28" w:type="dxa"/>
              <w:right w:w="28" w:type="dxa"/>
            </w:tcMar>
          </w:tcPr>
          <w:p w14:paraId="61B75188" w14:textId="23CD73BE" w:rsidR="003B430F" w:rsidRPr="004864C9" w:rsidRDefault="003B430F" w:rsidP="003B430F">
            <w:pPr>
              <w:spacing w:after="60"/>
              <w:jc w:val="center"/>
              <w:rPr>
                <w:rFonts w:ascii="Times New Roman" w:hAnsi="Times New Roman" w:cs="Times New Roman"/>
                <w:sz w:val="20"/>
                <w:szCs w:val="20"/>
              </w:rPr>
            </w:pPr>
            <w:r w:rsidRPr="004864C9">
              <w:rPr>
                <w:rFonts w:ascii="Times New Roman" w:hAnsi="Times New Roman" w:cs="Times New Roman"/>
                <w:sz w:val="20"/>
                <w:szCs w:val="20"/>
              </w:rPr>
              <w:t>0065</w:t>
            </w:r>
          </w:p>
        </w:tc>
        <w:tc>
          <w:tcPr>
            <w:tcW w:w="567" w:type="dxa"/>
            <w:tcMar>
              <w:left w:w="28" w:type="dxa"/>
              <w:right w:w="28" w:type="dxa"/>
            </w:tcMar>
          </w:tcPr>
          <w:p w14:paraId="50BFC3AB"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b/>
                <w:bCs/>
                <w:sz w:val="20"/>
                <w:szCs w:val="20"/>
              </w:rPr>
              <w:t>1.2</w:t>
            </w:r>
          </w:p>
        </w:tc>
        <w:tc>
          <w:tcPr>
            <w:tcW w:w="1559" w:type="dxa"/>
            <w:tcMar>
              <w:left w:w="28" w:type="dxa"/>
              <w:right w:w="28" w:type="dxa"/>
            </w:tcMar>
          </w:tcPr>
          <w:p w14:paraId="67C25B39" w14:textId="3449EE1E"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b/>
                <w:bCs/>
                <w:sz w:val="20"/>
                <w:szCs w:val="20"/>
              </w:rPr>
              <w:t>Datorii rezultate din tranzacții de creditare garantată și operațiuni ajustate la condițiile pieței de capital garantate cu</w:t>
            </w:r>
            <w:r>
              <w:rPr>
                <w:rFonts w:ascii="Times New Roman" w:hAnsi="Times New Roman" w:cs="Times New Roman"/>
                <w:b/>
                <w:bCs/>
                <w:sz w:val="20"/>
                <w:szCs w:val="20"/>
              </w:rPr>
              <w:t xml:space="preserve"> </w:t>
            </w:r>
            <w:r w:rsidRPr="00F07FB3">
              <w:rPr>
                <w:rFonts w:ascii="Times New Roman" w:hAnsi="Times New Roman" w:cs="Times New Roman"/>
                <w:b/>
                <w:bCs/>
                <w:sz w:val="20"/>
                <w:szCs w:val="20"/>
              </w:rPr>
              <w:t>(contrapartea nu este o bancă centrală)</w:t>
            </w:r>
            <w:r w:rsidRPr="00A657C5">
              <w:rPr>
                <w:rFonts w:ascii="Times New Roman" w:hAnsi="Times New Roman" w:cs="Times New Roman"/>
                <w:b/>
                <w:bCs/>
                <w:sz w:val="20"/>
                <w:szCs w:val="20"/>
              </w:rPr>
              <w:t>:</w:t>
            </w:r>
          </w:p>
        </w:tc>
        <w:tc>
          <w:tcPr>
            <w:tcW w:w="425" w:type="dxa"/>
          </w:tcPr>
          <w:p w14:paraId="26328D53" w14:textId="77777777" w:rsidR="003B430F" w:rsidRPr="00395C79" w:rsidRDefault="003B430F" w:rsidP="003B430F">
            <w:pPr>
              <w:spacing w:after="60" w:line="312" w:lineRule="atLeast"/>
              <w:jc w:val="center"/>
              <w:rPr>
                <w:rFonts w:ascii="Times New Roman" w:hAnsi="Times New Roman" w:cs="Times New Roman"/>
                <w:color w:val="333333"/>
                <w:sz w:val="20"/>
                <w:szCs w:val="20"/>
              </w:rPr>
            </w:pPr>
            <w:r w:rsidRPr="00395C79">
              <w:rPr>
                <w:rFonts w:ascii="Times New Roman" w:hAnsi="Times New Roman" w:cs="Times New Roman"/>
                <w:sz w:val="20"/>
                <w:szCs w:val="20"/>
              </w:rPr>
              <w:t>X</w:t>
            </w:r>
          </w:p>
        </w:tc>
        <w:tc>
          <w:tcPr>
            <w:tcW w:w="567" w:type="dxa"/>
          </w:tcPr>
          <w:p w14:paraId="7C64670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10E55182" w14:textId="7EA6C8F1"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16461">
              <w:rPr>
                <w:rFonts w:ascii="Times New Roman" w:hAnsi="Times New Roman" w:cs="Times New Roman"/>
                <w:sz w:val="20"/>
                <w:szCs w:val="20"/>
              </w:rPr>
              <w:t>X</w:t>
            </w:r>
          </w:p>
        </w:tc>
        <w:tc>
          <w:tcPr>
            <w:tcW w:w="567" w:type="dxa"/>
          </w:tcPr>
          <w:p w14:paraId="32D1EC2F" w14:textId="7354A25A"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3A5EA32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5BA63EC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13C40F5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638C964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236D10C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2A2A9CD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3FCF63B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1231DA4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1D90558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452DCD3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0925D70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0BB5DAB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5A937AE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66DF28D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1A2EA50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0A7E177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22564DB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63EFAB5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7C8CDDE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r>
      <w:tr w:rsidR="00525423" w:rsidRPr="00A657C5" w14:paraId="5D17225C" w14:textId="77777777" w:rsidTr="00E67BA8">
        <w:tc>
          <w:tcPr>
            <w:tcW w:w="568" w:type="dxa"/>
            <w:tcMar>
              <w:left w:w="28" w:type="dxa"/>
              <w:right w:w="28" w:type="dxa"/>
            </w:tcMar>
          </w:tcPr>
          <w:p w14:paraId="04CCD4CD" w14:textId="3FA50A2B" w:rsidR="00525423" w:rsidRPr="00F07FB3" w:rsidRDefault="00525423" w:rsidP="00525423">
            <w:pPr>
              <w:spacing w:after="60"/>
              <w:jc w:val="center"/>
              <w:rPr>
                <w:rFonts w:ascii="Times New Roman" w:hAnsi="Times New Roman" w:cs="Times New Roman"/>
                <w:sz w:val="20"/>
                <w:szCs w:val="20"/>
              </w:rPr>
            </w:pPr>
            <w:r w:rsidRPr="00F07FB3">
              <w:rPr>
                <w:rFonts w:ascii="Times New Roman" w:hAnsi="Times New Roman" w:cs="Times New Roman"/>
                <w:sz w:val="20"/>
                <w:szCs w:val="20"/>
              </w:rPr>
              <w:t>0066</w:t>
            </w:r>
          </w:p>
        </w:tc>
        <w:tc>
          <w:tcPr>
            <w:tcW w:w="567" w:type="dxa"/>
            <w:tcMar>
              <w:left w:w="28" w:type="dxa"/>
              <w:right w:w="28" w:type="dxa"/>
            </w:tcMar>
          </w:tcPr>
          <w:p w14:paraId="410C806F" w14:textId="66C0388E" w:rsidR="00525423" w:rsidRPr="004864C9" w:rsidRDefault="00525423" w:rsidP="00525423">
            <w:pPr>
              <w:spacing w:after="60"/>
              <w:jc w:val="center"/>
              <w:rPr>
                <w:rFonts w:ascii="Times New Roman" w:hAnsi="Times New Roman" w:cs="Times New Roman"/>
                <w:sz w:val="20"/>
                <w:szCs w:val="20"/>
              </w:rPr>
            </w:pPr>
            <w:r w:rsidRPr="004864C9">
              <w:rPr>
                <w:rFonts w:ascii="Times New Roman" w:hAnsi="Times New Roman" w:cs="Times New Roman"/>
                <w:sz w:val="20"/>
                <w:szCs w:val="20"/>
              </w:rPr>
              <w:t>1.2.0.1</w:t>
            </w:r>
          </w:p>
        </w:tc>
        <w:tc>
          <w:tcPr>
            <w:tcW w:w="1559" w:type="dxa"/>
            <w:tcMar>
              <w:left w:w="28" w:type="dxa"/>
              <w:right w:w="28" w:type="dxa"/>
            </w:tcMar>
          </w:tcPr>
          <w:p w14:paraId="17A7F280" w14:textId="6A618614" w:rsidR="00525423" w:rsidRPr="00A657C5" w:rsidRDefault="00525423" w:rsidP="00525423">
            <w:pPr>
              <w:spacing w:after="60"/>
              <w:rPr>
                <w:rFonts w:ascii="Times New Roman" w:hAnsi="Times New Roman" w:cs="Times New Roman"/>
                <w:b/>
                <w:bCs/>
                <w:sz w:val="20"/>
                <w:szCs w:val="20"/>
              </w:rPr>
            </w:pPr>
            <w:r w:rsidRPr="00F07FB3">
              <w:rPr>
                <w:rFonts w:ascii="Times New Roman" w:hAnsi="Times New Roman" w:cs="Times New Roman"/>
                <w:sz w:val="20"/>
                <w:szCs w:val="20"/>
              </w:rPr>
              <w:t>din care: Intragrup sau IPS</w:t>
            </w:r>
          </w:p>
        </w:tc>
        <w:tc>
          <w:tcPr>
            <w:tcW w:w="425" w:type="dxa"/>
          </w:tcPr>
          <w:p w14:paraId="210ED99D" w14:textId="50A3D0F4" w:rsidR="00525423" w:rsidRPr="00395C79" w:rsidRDefault="00525423" w:rsidP="00525423">
            <w:pPr>
              <w:spacing w:after="60" w:line="312" w:lineRule="atLeast"/>
              <w:jc w:val="center"/>
              <w:rPr>
                <w:rFonts w:ascii="Times New Roman" w:hAnsi="Times New Roman" w:cs="Times New Roman"/>
                <w:sz w:val="20"/>
                <w:szCs w:val="20"/>
              </w:rPr>
            </w:pPr>
            <w:r w:rsidRPr="00395C79">
              <w:rPr>
                <w:rFonts w:ascii="Times New Roman" w:hAnsi="Times New Roman" w:cs="Times New Roman"/>
                <w:sz w:val="20"/>
                <w:szCs w:val="20"/>
              </w:rPr>
              <w:t>X</w:t>
            </w:r>
          </w:p>
        </w:tc>
        <w:tc>
          <w:tcPr>
            <w:tcW w:w="567" w:type="dxa"/>
          </w:tcPr>
          <w:p w14:paraId="51BF2FF4" w14:textId="5935C052"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3ADCAD34" w14:textId="2BF020AF"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2E9F8E44" w14:textId="36229B23"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3A218C63" w14:textId="68A66514"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341388F5" w14:textId="5280A886"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6C79F46B" w14:textId="2CCE0AFA"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1DA2AFC6" w14:textId="7787DAAE"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053DFEFF" w14:textId="31DD3874"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366C3BBA" w14:textId="0ECB7BB5"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713C2629" w14:textId="2F557FC2"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2B90D9B3" w14:textId="7E13075F"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6EFC6398" w14:textId="3B0EB5CF"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6385A791" w14:textId="3E618810"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197A4E81" w14:textId="3EAD9AB0"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042262C4" w14:textId="251439B7"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363399A6" w14:textId="13F6EAEA"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749A41BB" w14:textId="029EC6CA"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5CD88743" w14:textId="203CD434"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79C9F791" w14:textId="58A597CC"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542B7AE6" w14:textId="63BD53D6"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2316A1E6" w14:textId="714613B4"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364DADF3" w14:textId="286ECDDD"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r>
      <w:tr w:rsidR="003B430F" w:rsidRPr="00A657C5" w14:paraId="124B2E7C" w14:textId="77777777" w:rsidTr="00E67BA8">
        <w:tc>
          <w:tcPr>
            <w:tcW w:w="568" w:type="dxa"/>
            <w:tcMar>
              <w:left w:w="28" w:type="dxa"/>
              <w:right w:w="28" w:type="dxa"/>
            </w:tcMar>
          </w:tcPr>
          <w:p w14:paraId="122DC7E4" w14:textId="3F5F3530" w:rsidR="003B430F" w:rsidRPr="00A657C5" w:rsidRDefault="003B430F" w:rsidP="003B430F">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07</w:t>
            </w:r>
            <w:r>
              <w:rPr>
                <w:rFonts w:ascii="Times New Roman" w:hAnsi="Times New Roman" w:cs="Times New Roman"/>
                <w:sz w:val="20"/>
                <w:szCs w:val="20"/>
              </w:rPr>
              <w:t>5</w:t>
            </w:r>
          </w:p>
        </w:tc>
        <w:tc>
          <w:tcPr>
            <w:tcW w:w="567" w:type="dxa"/>
            <w:tcMar>
              <w:left w:w="28" w:type="dxa"/>
              <w:right w:w="28" w:type="dxa"/>
            </w:tcMar>
          </w:tcPr>
          <w:p w14:paraId="015A349F"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1.2.1</w:t>
            </w:r>
          </w:p>
        </w:tc>
        <w:tc>
          <w:tcPr>
            <w:tcW w:w="1559" w:type="dxa"/>
            <w:tcMar>
              <w:left w:w="28" w:type="dxa"/>
              <w:right w:w="28" w:type="dxa"/>
            </w:tcMar>
          </w:tcPr>
          <w:p w14:paraId="7CA1737A" w14:textId="77777777" w:rsidR="003B430F" w:rsidRPr="00A657C5" w:rsidRDefault="003B430F" w:rsidP="003B430F">
            <w:pPr>
              <w:spacing w:after="60"/>
              <w:rPr>
                <w:rFonts w:ascii="Times New Roman" w:hAnsi="Times New Roman" w:cs="Times New Roman"/>
                <w:b/>
                <w:bCs/>
                <w:color w:val="333333"/>
              </w:rPr>
            </w:pPr>
            <w:bookmarkStart w:id="4" w:name="_Hlk138844903"/>
            <w:r w:rsidRPr="00A657C5">
              <w:rPr>
                <w:rFonts w:ascii="Times New Roman" w:hAnsi="Times New Roman" w:cs="Times New Roman"/>
                <w:sz w:val="20"/>
                <w:szCs w:val="20"/>
              </w:rPr>
              <w:t>Active tranzacționabile de nivel 1</w:t>
            </w:r>
            <w:bookmarkEnd w:id="4"/>
          </w:p>
        </w:tc>
        <w:tc>
          <w:tcPr>
            <w:tcW w:w="425" w:type="dxa"/>
          </w:tcPr>
          <w:p w14:paraId="58D8069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7282544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756881B" w14:textId="11EFE32B" w:rsidR="003B430F" w:rsidRPr="00A657C5" w:rsidRDefault="003B430F" w:rsidP="003B430F">
            <w:pPr>
              <w:spacing w:after="60" w:line="312" w:lineRule="atLeast"/>
              <w:jc w:val="center"/>
              <w:rPr>
                <w:rFonts w:ascii="Times New Roman" w:hAnsi="Times New Roman" w:cs="Times New Roman"/>
                <w:sz w:val="20"/>
                <w:szCs w:val="20"/>
              </w:rPr>
            </w:pPr>
            <w:r w:rsidRPr="00A16461">
              <w:rPr>
                <w:rFonts w:ascii="Times New Roman" w:hAnsi="Times New Roman" w:cs="Times New Roman"/>
                <w:sz w:val="20"/>
                <w:szCs w:val="20"/>
              </w:rPr>
              <w:t>X</w:t>
            </w:r>
          </w:p>
        </w:tc>
        <w:tc>
          <w:tcPr>
            <w:tcW w:w="567" w:type="dxa"/>
          </w:tcPr>
          <w:p w14:paraId="0CE81E2F" w14:textId="3EED7962"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FDAA44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1DC076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115310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506598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FA6035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EDACBE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ACDA96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EE87C4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7F4A1E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EF4339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96D3BC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E9BBD4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7B9213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43CEFE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0CC93C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34F680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857C4A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A20970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F4EEF9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3B430F" w:rsidRPr="00A657C5" w14:paraId="1001938A" w14:textId="77777777" w:rsidTr="00E67BA8">
        <w:tc>
          <w:tcPr>
            <w:tcW w:w="568" w:type="dxa"/>
            <w:tcMar>
              <w:left w:w="28" w:type="dxa"/>
              <w:right w:w="28" w:type="dxa"/>
            </w:tcMar>
          </w:tcPr>
          <w:p w14:paraId="6942F36E" w14:textId="30BF1009"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0</w:t>
            </w:r>
            <w:r>
              <w:rPr>
                <w:rFonts w:ascii="Times New Roman" w:hAnsi="Times New Roman" w:cs="Times New Roman"/>
                <w:sz w:val="20"/>
                <w:szCs w:val="20"/>
              </w:rPr>
              <w:t>0</w:t>
            </w:r>
            <w:r w:rsidRPr="00A657C5">
              <w:rPr>
                <w:rFonts w:ascii="Times New Roman" w:hAnsi="Times New Roman" w:cs="Times New Roman"/>
                <w:sz w:val="20"/>
                <w:szCs w:val="20"/>
              </w:rPr>
              <w:t>8</w:t>
            </w:r>
            <w:r>
              <w:rPr>
                <w:rFonts w:ascii="Times New Roman" w:hAnsi="Times New Roman" w:cs="Times New Roman"/>
                <w:sz w:val="20"/>
                <w:szCs w:val="20"/>
              </w:rPr>
              <w:t>5</w:t>
            </w:r>
          </w:p>
        </w:tc>
        <w:tc>
          <w:tcPr>
            <w:tcW w:w="567" w:type="dxa"/>
            <w:tcMar>
              <w:left w:w="28" w:type="dxa"/>
              <w:right w:w="28" w:type="dxa"/>
            </w:tcMar>
          </w:tcPr>
          <w:p w14:paraId="4881BF7E"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1.2.1.1</w:t>
            </w:r>
          </w:p>
        </w:tc>
        <w:tc>
          <w:tcPr>
            <w:tcW w:w="1559" w:type="dxa"/>
            <w:tcMar>
              <w:left w:w="28" w:type="dxa"/>
              <w:right w:w="28" w:type="dxa"/>
            </w:tcMar>
          </w:tcPr>
          <w:p w14:paraId="349C1A45"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 xml:space="preserve">Active de nivel 1, exceptând </w:t>
            </w:r>
            <w:r w:rsidRPr="00A657C5">
              <w:rPr>
                <w:rFonts w:ascii="Times New Roman" w:hAnsi="Times New Roman" w:cs="Times New Roman"/>
                <w:sz w:val="20"/>
                <w:szCs w:val="20"/>
              </w:rPr>
              <w:lastRenderedPageBreak/>
              <w:t>obligațiunile garantate</w:t>
            </w:r>
          </w:p>
        </w:tc>
        <w:tc>
          <w:tcPr>
            <w:tcW w:w="425" w:type="dxa"/>
          </w:tcPr>
          <w:p w14:paraId="63A8863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lastRenderedPageBreak/>
              <w:t>X</w:t>
            </w:r>
          </w:p>
        </w:tc>
        <w:tc>
          <w:tcPr>
            <w:tcW w:w="567" w:type="dxa"/>
          </w:tcPr>
          <w:p w14:paraId="5331817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40E19C7E" w14:textId="3AEAB234"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16461">
              <w:rPr>
                <w:rFonts w:ascii="Times New Roman" w:hAnsi="Times New Roman" w:cs="Times New Roman"/>
                <w:sz w:val="20"/>
                <w:szCs w:val="20"/>
              </w:rPr>
              <w:t>X</w:t>
            </w:r>
          </w:p>
        </w:tc>
        <w:tc>
          <w:tcPr>
            <w:tcW w:w="567" w:type="dxa"/>
          </w:tcPr>
          <w:p w14:paraId="2D4150E8" w14:textId="0DB0560B"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3DC9AC7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7CEA6FC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48CF0C9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4A23F5D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609A4CC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1A7F95A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2B9D061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41FF020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6EFCF14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78C0EF8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1CB1296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538EA39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2226E12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4897597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7150506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312A146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365E87A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63877E7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600A8E4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r>
      <w:tr w:rsidR="003B430F" w:rsidRPr="00A657C5" w14:paraId="40CB1CEB" w14:textId="77777777" w:rsidTr="00E67BA8">
        <w:tc>
          <w:tcPr>
            <w:tcW w:w="568" w:type="dxa"/>
            <w:tcMar>
              <w:left w:w="28" w:type="dxa"/>
              <w:right w:w="28" w:type="dxa"/>
            </w:tcMar>
          </w:tcPr>
          <w:p w14:paraId="2785C2C4" w14:textId="72ED22E9"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0</w:t>
            </w:r>
            <w:r>
              <w:rPr>
                <w:rFonts w:ascii="Times New Roman" w:hAnsi="Times New Roman" w:cs="Times New Roman"/>
                <w:sz w:val="20"/>
                <w:szCs w:val="20"/>
              </w:rPr>
              <w:t>0</w:t>
            </w:r>
            <w:r w:rsidRPr="00A657C5">
              <w:rPr>
                <w:rFonts w:ascii="Times New Roman" w:hAnsi="Times New Roman" w:cs="Times New Roman"/>
                <w:sz w:val="20"/>
                <w:szCs w:val="20"/>
              </w:rPr>
              <w:t>9</w:t>
            </w:r>
            <w:r>
              <w:rPr>
                <w:rFonts w:ascii="Times New Roman" w:hAnsi="Times New Roman" w:cs="Times New Roman"/>
                <w:sz w:val="20"/>
                <w:szCs w:val="20"/>
              </w:rPr>
              <w:t>5</w:t>
            </w:r>
          </w:p>
        </w:tc>
        <w:tc>
          <w:tcPr>
            <w:tcW w:w="567" w:type="dxa"/>
            <w:tcMar>
              <w:left w:w="28" w:type="dxa"/>
              <w:right w:w="28" w:type="dxa"/>
            </w:tcMar>
          </w:tcPr>
          <w:p w14:paraId="518DA46E"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1.2.1.1.1</w:t>
            </w:r>
          </w:p>
        </w:tc>
        <w:tc>
          <w:tcPr>
            <w:tcW w:w="1559" w:type="dxa"/>
            <w:tcMar>
              <w:left w:w="28" w:type="dxa"/>
              <w:right w:w="28" w:type="dxa"/>
            </w:tcMar>
          </w:tcPr>
          <w:p w14:paraId="41E9F7E3"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Active de nivel 1 aferente băncilor centrale</w:t>
            </w:r>
          </w:p>
        </w:tc>
        <w:tc>
          <w:tcPr>
            <w:tcW w:w="425" w:type="dxa"/>
          </w:tcPr>
          <w:p w14:paraId="47D796D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34C23B4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07D868E" w14:textId="25141D52" w:rsidR="003B430F" w:rsidRPr="00A657C5" w:rsidRDefault="003B430F" w:rsidP="003B430F">
            <w:pPr>
              <w:spacing w:after="60" w:line="312" w:lineRule="atLeast"/>
              <w:jc w:val="center"/>
              <w:rPr>
                <w:rFonts w:ascii="Times New Roman" w:hAnsi="Times New Roman" w:cs="Times New Roman"/>
                <w:sz w:val="20"/>
                <w:szCs w:val="20"/>
              </w:rPr>
            </w:pPr>
            <w:r w:rsidRPr="003413D9">
              <w:rPr>
                <w:rFonts w:ascii="Times New Roman" w:hAnsi="Times New Roman" w:cs="Times New Roman"/>
                <w:sz w:val="20"/>
                <w:szCs w:val="20"/>
              </w:rPr>
              <w:t>X</w:t>
            </w:r>
          </w:p>
        </w:tc>
        <w:tc>
          <w:tcPr>
            <w:tcW w:w="567" w:type="dxa"/>
          </w:tcPr>
          <w:p w14:paraId="1A68DABA" w14:textId="2A3D65F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39BD36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C0B163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05F8A4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C499BC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EE9885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0205F2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4EF241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547BCA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C1C2A2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F8A06C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D3441E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8D26F1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BFC127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05DC5B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876A67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ADD0AC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CF3758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2F13C0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B97920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r>
      <w:tr w:rsidR="003B430F" w:rsidRPr="00A657C5" w14:paraId="56D397E8" w14:textId="77777777" w:rsidTr="00E67BA8">
        <w:tc>
          <w:tcPr>
            <w:tcW w:w="568" w:type="dxa"/>
            <w:tcMar>
              <w:left w:w="28" w:type="dxa"/>
              <w:right w:w="28" w:type="dxa"/>
            </w:tcMar>
          </w:tcPr>
          <w:p w14:paraId="4B214A8C" w14:textId="6169A085" w:rsidR="003B430F" w:rsidRPr="00A657C5" w:rsidRDefault="003B430F" w:rsidP="003B430F">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10</w:t>
            </w:r>
            <w:r>
              <w:rPr>
                <w:rFonts w:ascii="Times New Roman" w:hAnsi="Times New Roman" w:cs="Times New Roman"/>
                <w:sz w:val="20"/>
                <w:szCs w:val="20"/>
              </w:rPr>
              <w:t>5</w:t>
            </w:r>
          </w:p>
        </w:tc>
        <w:tc>
          <w:tcPr>
            <w:tcW w:w="567" w:type="dxa"/>
            <w:tcMar>
              <w:left w:w="28" w:type="dxa"/>
              <w:right w:w="28" w:type="dxa"/>
            </w:tcMar>
          </w:tcPr>
          <w:p w14:paraId="5735BB45"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1.2.1.1.2</w:t>
            </w:r>
          </w:p>
        </w:tc>
        <w:tc>
          <w:tcPr>
            <w:tcW w:w="1559" w:type="dxa"/>
            <w:tcMar>
              <w:left w:w="28" w:type="dxa"/>
              <w:right w:w="28" w:type="dxa"/>
            </w:tcMar>
          </w:tcPr>
          <w:p w14:paraId="435E1ACF"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Active de nivel 1 (CQS 1)</w:t>
            </w:r>
          </w:p>
        </w:tc>
        <w:tc>
          <w:tcPr>
            <w:tcW w:w="425" w:type="dxa"/>
          </w:tcPr>
          <w:p w14:paraId="0C3761C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43ADC17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C2B0535" w14:textId="0FB59CE5" w:rsidR="003B430F" w:rsidRPr="00A657C5" w:rsidRDefault="003B430F" w:rsidP="003B430F">
            <w:pPr>
              <w:spacing w:after="60" w:line="312" w:lineRule="atLeast"/>
              <w:jc w:val="center"/>
              <w:rPr>
                <w:rFonts w:ascii="Times New Roman" w:hAnsi="Times New Roman" w:cs="Times New Roman"/>
                <w:sz w:val="20"/>
                <w:szCs w:val="20"/>
              </w:rPr>
            </w:pPr>
            <w:r w:rsidRPr="003413D9">
              <w:rPr>
                <w:rFonts w:ascii="Times New Roman" w:hAnsi="Times New Roman" w:cs="Times New Roman"/>
                <w:sz w:val="20"/>
                <w:szCs w:val="20"/>
              </w:rPr>
              <w:t>X</w:t>
            </w:r>
          </w:p>
        </w:tc>
        <w:tc>
          <w:tcPr>
            <w:tcW w:w="567" w:type="dxa"/>
          </w:tcPr>
          <w:p w14:paraId="7BE3CD57" w14:textId="3A9FB68D"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D497E0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774193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BF87B5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6A0BE6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FB6455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E8E3FF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237E2A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4FE31D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6CB393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D5F7FB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3B4B13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5FF0A9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446B9A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84DBB6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91B0F9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E3133E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09FD81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F30C6C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D46F93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r>
      <w:tr w:rsidR="003B430F" w:rsidRPr="00A657C5" w14:paraId="0D56946B" w14:textId="77777777" w:rsidTr="00E67BA8">
        <w:tc>
          <w:tcPr>
            <w:tcW w:w="568" w:type="dxa"/>
            <w:tcMar>
              <w:left w:w="28" w:type="dxa"/>
              <w:right w:w="28" w:type="dxa"/>
            </w:tcMar>
          </w:tcPr>
          <w:p w14:paraId="0E7792E6" w14:textId="2C035093" w:rsidR="003B430F" w:rsidRPr="00A657C5" w:rsidRDefault="003B430F" w:rsidP="003B430F">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11</w:t>
            </w:r>
            <w:r>
              <w:rPr>
                <w:rFonts w:ascii="Times New Roman" w:hAnsi="Times New Roman" w:cs="Times New Roman"/>
                <w:sz w:val="20"/>
                <w:szCs w:val="20"/>
              </w:rPr>
              <w:t>5</w:t>
            </w:r>
          </w:p>
        </w:tc>
        <w:tc>
          <w:tcPr>
            <w:tcW w:w="567" w:type="dxa"/>
            <w:tcMar>
              <w:left w:w="28" w:type="dxa"/>
              <w:right w:w="28" w:type="dxa"/>
            </w:tcMar>
          </w:tcPr>
          <w:p w14:paraId="1C4B3F73"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1.2.1.1.3</w:t>
            </w:r>
          </w:p>
        </w:tc>
        <w:tc>
          <w:tcPr>
            <w:tcW w:w="1559" w:type="dxa"/>
            <w:tcMar>
              <w:left w:w="28" w:type="dxa"/>
              <w:right w:w="28" w:type="dxa"/>
            </w:tcMar>
          </w:tcPr>
          <w:p w14:paraId="0DCDD39B"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Active de nivel 1 (CQS2, CQS3)</w:t>
            </w:r>
          </w:p>
        </w:tc>
        <w:tc>
          <w:tcPr>
            <w:tcW w:w="425" w:type="dxa"/>
          </w:tcPr>
          <w:p w14:paraId="2C3B96F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051B10F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1386D6A" w14:textId="4550C952" w:rsidR="003B430F" w:rsidRPr="00A657C5" w:rsidRDefault="003B430F" w:rsidP="003B430F">
            <w:pPr>
              <w:spacing w:after="60" w:line="312" w:lineRule="atLeast"/>
              <w:jc w:val="center"/>
              <w:rPr>
                <w:rFonts w:ascii="Times New Roman" w:hAnsi="Times New Roman" w:cs="Times New Roman"/>
                <w:sz w:val="20"/>
                <w:szCs w:val="20"/>
              </w:rPr>
            </w:pPr>
            <w:r w:rsidRPr="003413D9">
              <w:rPr>
                <w:rFonts w:ascii="Times New Roman" w:hAnsi="Times New Roman" w:cs="Times New Roman"/>
                <w:sz w:val="20"/>
                <w:szCs w:val="20"/>
              </w:rPr>
              <w:t>X</w:t>
            </w:r>
          </w:p>
        </w:tc>
        <w:tc>
          <w:tcPr>
            <w:tcW w:w="567" w:type="dxa"/>
          </w:tcPr>
          <w:p w14:paraId="7A65C284" w14:textId="39738EC2"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CE4416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BAE0B9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EFEC33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E950E3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7504FF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F17AE3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A83298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4DE018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3EE7DA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F582E8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4FF268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B76B9C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4C1D6F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B5FB8A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23D094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A9AFFB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7516F3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A24795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45072F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r>
      <w:tr w:rsidR="003B430F" w:rsidRPr="00A657C5" w14:paraId="58291ECA" w14:textId="77777777" w:rsidTr="00E67BA8">
        <w:tc>
          <w:tcPr>
            <w:tcW w:w="568" w:type="dxa"/>
            <w:tcMar>
              <w:left w:w="28" w:type="dxa"/>
              <w:right w:w="28" w:type="dxa"/>
            </w:tcMar>
          </w:tcPr>
          <w:p w14:paraId="4D8892EE" w14:textId="3A0B0CE8" w:rsidR="003B430F" w:rsidRPr="00A657C5" w:rsidRDefault="003B430F" w:rsidP="003B430F">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12</w:t>
            </w:r>
            <w:r>
              <w:rPr>
                <w:rFonts w:ascii="Times New Roman" w:hAnsi="Times New Roman" w:cs="Times New Roman"/>
                <w:sz w:val="20"/>
                <w:szCs w:val="20"/>
              </w:rPr>
              <w:t>5</w:t>
            </w:r>
          </w:p>
        </w:tc>
        <w:tc>
          <w:tcPr>
            <w:tcW w:w="567" w:type="dxa"/>
            <w:tcMar>
              <w:left w:w="28" w:type="dxa"/>
              <w:right w:w="28" w:type="dxa"/>
            </w:tcMar>
          </w:tcPr>
          <w:p w14:paraId="0B7987EF"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1.2.1.1.4</w:t>
            </w:r>
          </w:p>
        </w:tc>
        <w:tc>
          <w:tcPr>
            <w:tcW w:w="1559" w:type="dxa"/>
            <w:tcMar>
              <w:left w:w="28" w:type="dxa"/>
              <w:right w:w="28" w:type="dxa"/>
            </w:tcMar>
          </w:tcPr>
          <w:p w14:paraId="50609CA3"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Active de nivel 1 (CQS4+)</w:t>
            </w:r>
          </w:p>
        </w:tc>
        <w:tc>
          <w:tcPr>
            <w:tcW w:w="425" w:type="dxa"/>
          </w:tcPr>
          <w:p w14:paraId="2565F7A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53D989D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41A43FA" w14:textId="4748173F" w:rsidR="003B430F" w:rsidRPr="00A657C5" w:rsidRDefault="003B430F" w:rsidP="003B430F">
            <w:pPr>
              <w:spacing w:after="60" w:line="312" w:lineRule="atLeast"/>
              <w:jc w:val="center"/>
              <w:rPr>
                <w:rFonts w:ascii="Times New Roman" w:hAnsi="Times New Roman" w:cs="Times New Roman"/>
                <w:sz w:val="20"/>
                <w:szCs w:val="20"/>
              </w:rPr>
            </w:pPr>
            <w:r w:rsidRPr="003413D9">
              <w:rPr>
                <w:rFonts w:ascii="Times New Roman" w:hAnsi="Times New Roman" w:cs="Times New Roman"/>
                <w:sz w:val="20"/>
                <w:szCs w:val="20"/>
              </w:rPr>
              <w:t>X</w:t>
            </w:r>
          </w:p>
        </w:tc>
        <w:tc>
          <w:tcPr>
            <w:tcW w:w="567" w:type="dxa"/>
          </w:tcPr>
          <w:p w14:paraId="5B8AF432" w14:textId="0CCA332F"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CC7073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A6DB0A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D1E324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A7AEE1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90D83B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6839BC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1FC5BB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957525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5FE01A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C9188A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6336E1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E134DE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59FB5A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B08F73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20135F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37F88D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EB25B1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B5DE5F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C4BEF5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r>
      <w:tr w:rsidR="003B430F" w:rsidRPr="00A657C5" w14:paraId="3D18772E" w14:textId="77777777" w:rsidTr="00E67BA8">
        <w:tc>
          <w:tcPr>
            <w:tcW w:w="568" w:type="dxa"/>
            <w:tcMar>
              <w:left w:w="28" w:type="dxa"/>
              <w:right w:w="28" w:type="dxa"/>
            </w:tcMar>
          </w:tcPr>
          <w:p w14:paraId="3C8F0AD8" w14:textId="5541D6F3" w:rsidR="003B430F" w:rsidRPr="00F07FB3" w:rsidRDefault="003B430F" w:rsidP="003B430F">
            <w:pPr>
              <w:spacing w:after="60"/>
              <w:jc w:val="center"/>
              <w:rPr>
                <w:rFonts w:ascii="Times New Roman" w:hAnsi="Times New Roman" w:cs="Times New Roman"/>
                <w:sz w:val="20"/>
                <w:szCs w:val="20"/>
              </w:rPr>
            </w:pPr>
            <w:r>
              <w:rPr>
                <w:rFonts w:ascii="Times New Roman" w:hAnsi="Times New Roman" w:cs="Times New Roman"/>
                <w:sz w:val="20"/>
                <w:szCs w:val="20"/>
              </w:rPr>
              <w:t>0</w:t>
            </w:r>
            <w:r w:rsidRPr="00F07FB3">
              <w:rPr>
                <w:rFonts w:ascii="Times New Roman" w:hAnsi="Times New Roman" w:cs="Times New Roman"/>
                <w:sz w:val="20"/>
                <w:szCs w:val="20"/>
              </w:rPr>
              <w:t>13</w:t>
            </w:r>
            <w:r>
              <w:rPr>
                <w:rFonts w:ascii="Times New Roman" w:hAnsi="Times New Roman" w:cs="Times New Roman"/>
                <w:sz w:val="20"/>
                <w:szCs w:val="20"/>
              </w:rPr>
              <w:t>5</w:t>
            </w:r>
          </w:p>
        </w:tc>
        <w:tc>
          <w:tcPr>
            <w:tcW w:w="567" w:type="dxa"/>
            <w:tcMar>
              <w:left w:w="28" w:type="dxa"/>
              <w:right w:w="28" w:type="dxa"/>
            </w:tcMar>
          </w:tcPr>
          <w:p w14:paraId="569FC3AE" w14:textId="77777777" w:rsidR="003B430F" w:rsidRPr="00F07FB3" w:rsidRDefault="003B430F" w:rsidP="003B430F">
            <w:pPr>
              <w:spacing w:after="60"/>
              <w:jc w:val="center"/>
              <w:rPr>
                <w:rFonts w:ascii="Times New Roman" w:hAnsi="Times New Roman" w:cs="Times New Roman"/>
                <w:sz w:val="20"/>
                <w:szCs w:val="20"/>
              </w:rPr>
            </w:pPr>
            <w:r w:rsidRPr="00F07FB3">
              <w:rPr>
                <w:rFonts w:ascii="Times New Roman" w:hAnsi="Times New Roman" w:cs="Times New Roman"/>
                <w:sz w:val="20"/>
                <w:szCs w:val="20"/>
              </w:rPr>
              <w:t>1.2.1.2</w:t>
            </w:r>
          </w:p>
        </w:tc>
        <w:tc>
          <w:tcPr>
            <w:tcW w:w="1559" w:type="dxa"/>
            <w:tcMar>
              <w:left w:w="28" w:type="dxa"/>
              <w:right w:w="28" w:type="dxa"/>
            </w:tcMar>
          </w:tcPr>
          <w:p w14:paraId="4A22C16D" w14:textId="77777777" w:rsidR="003B430F" w:rsidRPr="00F07FB3" w:rsidRDefault="003B430F" w:rsidP="003B430F">
            <w:pPr>
              <w:spacing w:after="60"/>
              <w:rPr>
                <w:rFonts w:ascii="Times New Roman" w:hAnsi="Times New Roman" w:cs="Times New Roman"/>
                <w:color w:val="333333"/>
              </w:rPr>
            </w:pPr>
            <w:r w:rsidRPr="00F07FB3">
              <w:rPr>
                <w:rFonts w:ascii="Times New Roman" w:hAnsi="Times New Roman" w:cs="Times New Roman"/>
                <w:sz w:val="20"/>
                <w:szCs w:val="20"/>
              </w:rPr>
              <w:t>Obligațiuni garantate de nivel 1 (CQS 1)</w:t>
            </w:r>
          </w:p>
        </w:tc>
        <w:tc>
          <w:tcPr>
            <w:tcW w:w="425" w:type="dxa"/>
          </w:tcPr>
          <w:p w14:paraId="32635CEC"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28F099E9"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4D3A91E0" w14:textId="33B0982A" w:rsidR="003B430F" w:rsidRPr="00A22547" w:rsidRDefault="003B430F" w:rsidP="003B430F">
            <w:pPr>
              <w:spacing w:after="60" w:line="312" w:lineRule="atLeast"/>
              <w:jc w:val="center"/>
              <w:rPr>
                <w:rFonts w:ascii="Times New Roman" w:hAnsi="Times New Roman" w:cs="Times New Roman"/>
                <w:sz w:val="20"/>
                <w:szCs w:val="20"/>
              </w:rPr>
            </w:pPr>
            <w:r w:rsidRPr="00A22547">
              <w:rPr>
                <w:rFonts w:ascii="Times New Roman" w:hAnsi="Times New Roman" w:cs="Times New Roman"/>
                <w:sz w:val="20"/>
                <w:szCs w:val="20"/>
              </w:rPr>
              <w:t>X</w:t>
            </w:r>
          </w:p>
        </w:tc>
        <w:tc>
          <w:tcPr>
            <w:tcW w:w="567" w:type="dxa"/>
          </w:tcPr>
          <w:p w14:paraId="314D40C2" w14:textId="3EAEA69C"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7BBA2665"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2F5FDB51"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0B6D7830"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01A8810A"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386B0791"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7D0E2296"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2251C2CA"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35AA813F"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692D1AC3"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0268929F"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00CD80D5"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66D41F28"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72BC1FB5"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36195C37"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05F36E65"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66DEC5F2"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0B5CCA08"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01BF44B7"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21BBCF9D"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r>
      <w:tr w:rsidR="003B430F" w:rsidRPr="00A657C5" w14:paraId="12E21C66" w14:textId="77777777" w:rsidTr="00E67BA8">
        <w:tc>
          <w:tcPr>
            <w:tcW w:w="568" w:type="dxa"/>
            <w:tcMar>
              <w:left w:w="28" w:type="dxa"/>
              <w:right w:w="28" w:type="dxa"/>
            </w:tcMar>
          </w:tcPr>
          <w:p w14:paraId="6EA0F294" w14:textId="196E9C3B" w:rsidR="003B430F" w:rsidRPr="00A657C5" w:rsidRDefault="003B430F" w:rsidP="003B430F">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14</w:t>
            </w:r>
            <w:r>
              <w:rPr>
                <w:rFonts w:ascii="Times New Roman" w:hAnsi="Times New Roman" w:cs="Times New Roman"/>
                <w:sz w:val="20"/>
                <w:szCs w:val="20"/>
              </w:rPr>
              <w:t>5</w:t>
            </w:r>
          </w:p>
        </w:tc>
        <w:tc>
          <w:tcPr>
            <w:tcW w:w="567" w:type="dxa"/>
            <w:tcMar>
              <w:left w:w="28" w:type="dxa"/>
              <w:right w:w="28" w:type="dxa"/>
            </w:tcMar>
          </w:tcPr>
          <w:p w14:paraId="2F8713EC"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1.2.2</w:t>
            </w:r>
          </w:p>
        </w:tc>
        <w:tc>
          <w:tcPr>
            <w:tcW w:w="1559" w:type="dxa"/>
            <w:tcMar>
              <w:left w:w="28" w:type="dxa"/>
              <w:right w:w="28" w:type="dxa"/>
            </w:tcMar>
          </w:tcPr>
          <w:p w14:paraId="6C141DD2"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Active tranzacționabile de nivel 2A</w:t>
            </w:r>
          </w:p>
        </w:tc>
        <w:tc>
          <w:tcPr>
            <w:tcW w:w="425" w:type="dxa"/>
          </w:tcPr>
          <w:p w14:paraId="5AC9005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6C1FF26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70B1270F" w14:textId="3F1CB8B0"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8D1EB8">
              <w:rPr>
                <w:rFonts w:ascii="Times New Roman" w:hAnsi="Times New Roman" w:cs="Times New Roman"/>
                <w:sz w:val="20"/>
                <w:szCs w:val="20"/>
              </w:rPr>
              <w:t>X</w:t>
            </w:r>
          </w:p>
        </w:tc>
        <w:tc>
          <w:tcPr>
            <w:tcW w:w="567" w:type="dxa"/>
          </w:tcPr>
          <w:p w14:paraId="20A28A72" w14:textId="5AFB2B18"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16A6002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796159C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26BDC6D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5981EBB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683C9B8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78267D6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77A5B49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2B0D7BC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3F52CF1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66E0B0D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54EC835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10768D2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2F11B2A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54FFDEA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770D7DA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5B9ACA2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5C4A53D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2A7F743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769A274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r>
      <w:tr w:rsidR="003B430F" w:rsidRPr="00A657C5" w14:paraId="78DE653A" w14:textId="77777777" w:rsidTr="00E67BA8">
        <w:tc>
          <w:tcPr>
            <w:tcW w:w="568" w:type="dxa"/>
            <w:tcMar>
              <w:left w:w="28" w:type="dxa"/>
              <w:right w:w="28" w:type="dxa"/>
            </w:tcMar>
          </w:tcPr>
          <w:p w14:paraId="076838B8" w14:textId="4E176444" w:rsidR="003B430F" w:rsidRPr="00A657C5" w:rsidRDefault="003B430F" w:rsidP="003B430F">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15</w:t>
            </w:r>
            <w:r>
              <w:rPr>
                <w:rFonts w:ascii="Times New Roman" w:hAnsi="Times New Roman" w:cs="Times New Roman"/>
                <w:sz w:val="20"/>
                <w:szCs w:val="20"/>
              </w:rPr>
              <w:t>5</w:t>
            </w:r>
          </w:p>
        </w:tc>
        <w:tc>
          <w:tcPr>
            <w:tcW w:w="567" w:type="dxa"/>
            <w:tcMar>
              <w:left w:w="28" w:type="dxa"/>
              <w:right w:w="28" w:type="dxa"/>
            </w:tcMar>
          </w:tcPr>
          <w:p w14:paraId="44549F25"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1.2.2.1</w:t>
            </w:r>
          </w:p>
        </w:tc>
        <w:tc>
          <w:tcPr>
            <w:tcW w:w="1559" w:type="dxa"/>
            <w:tcMar>
              <w:left w:w="28" w:type="dxa"/>
              <w:right w:w="28" w:type="dxa"/>
            </w:tcMar>
          </w:tcPr>
          <w:p w14:paraId="7D6A2009"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Obligațiuni corporative de nivel 2A (CQS1)</w:t>
            </w:r>
          </w:p>
        </w:tc>
        <w:tc>
          <w:tcPr>
            <w:tcW w:w="425" w:type="dxa"/>
          </w:tcPr>
          <w:p w14:paraId="6B5BF20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4161D56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10739FDA" w14:textId="4BE61AD8"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8D1EB8">
              <w:rPr>
                <w:rFonts w:ascii="Times New Roman" w:hAnsi="Times New Roman" w:cs="Times New Roman"/>
                <w:sz w:val="20"/>
                <w:szCs w:val="20"/>
              </w:rPr>
              <w:t>X</w:t>
            </w:r>
          </w:p>
        </w:tc>
        <w:tc>
          <w:tcPr>
            <w:tcW w:w="567" w:type="dxa"/>
          </w:tcPr>
          <w:p w14:paraId="6145CEC6" w14:textId="57346781"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4E1A7EC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697DC9D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19B5367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57F83D2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694E5ED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7E99A3B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6729969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4183F2A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7E00E6E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03A71DE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3D324B9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4D8A5CD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5019339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71DC451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2A53C0D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6A1A2CE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0939A59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0392352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1B0DBB7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r>
      <w:tr w:rsidR="003B430F" w:rsidRPr="00A657C5" w14:paraId="417C8FD2" w14:textId="77777777" w:rsidTr="00E67BA8">
        <w:tc>
          <w:tcPr>
            <w:tcW w:w="568" w:type="dxa"/>
            <w:tcMar>
              <w:left w:w="28" w:type="dxa"/>
              <w:right w:w="28" w:type="dxa"/>
            </w:tcMar>
          </w:tcPr>
          <w:p w14:paraId="06DE5277" w14:textId="1A767D39" w:rsidR="003B430F" w:rsidRPr="00A657C5" w:rsidRDefault="003B430F" w:rsidP="003B430F">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16</w:t>
            </w:r>
            <w:r>
              <w:rPr>
                <w:rFonts w:ascii="Times New Roman" w:hAnsi="Times New Roman" w:cs="Times New Roman"/>
                <w:sz w:val="20"/>
                <w:szCs w:val="20"/>
              </w:rPr>
              <w:t>5</w:t>
            </w:r>
          </w:p>
        </w:tc>
        <w:tc>
          <w:tcPr>
            <w:tcW w:w="567" w:type="dxa"/>
            <w:tcMar>
              <w:left w:w="28" w:type="dxa"/>
              <w:right w:w="28" w:type="dxa"/>
            </w:tcMar>
          </w:tcPr>
          <w:p w14:paraId="1A0E6464"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1.2.2.2</w:t>
            </w:r>
          </w:p>
        </w:tc>
        <w:tc>
          <w:tcPr>
            <w:tcW w:w="1559" w:type="dxa"/>
            <w:tcMar>
              <w:left w:w="28" w:type="dxa"/>
              <w:right w:w="28" w:type="dxa"/>
            </w:tcMar>
          </w:tcPr>
          <w:p w14:paraId="352E1CE8"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Obligațiuni garantate de nivel 2A (CQS 1, CQS 2)</w:t>
            </w:r>
          </w:p>
        </w:tc>
        <w:tc>
          <w:tcPr>
            <w:tcW w:w="425" w:type="dxa"/>
          </w:tcPr>
          <w:p w14:paraId="4517BC2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3A9B30F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CEC0A3D" w14:textId="55A0A151" w:rsidR="003B430F" w:rsidRPr="00A657C5" w:rsidRDefault="003B430F" w:rsidP="003B430F">
            <w:pPr>
              <w:spacing w:after="60" w:line="312" w:lineRule="atLeast"/>
              <w:jc w:val="center"/>
              <w:rPr>
                <w:rFonts w:ascii="Times New Roman" w:hAnsi="Times New Roman" w:cs="Times New Roman"/>
                <w:sz w:val="20"/>
                <w:szCs w:val="20"/>
              </w:rPr>
            </w:pPr>
            <w:r w:rsidRPr="008D1EB8">
              <w:rPr>
                <w:rFonts w:ascii="Times New Roman" w:hAnsi="Times New Roman" w:cs="Times New Roman"/>
                <w:sz w:val="20"/>
                <w:szCs w:val="20"/>
              </w:rPr>
              <w:t>X</w:t>
            </w:r>
          </w:p>
        </w:tc>
        <w:tc>
          <w:tcPr>
            <w:tcW w:w="567" w:type="dxa"/>
          </w:tcPr>
          <w:p w14:paraId="6EB3328C" w14:textId="3EC81575"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6BA7207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0596508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729BFAE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64F60C3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4E3EB9B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5766D23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E9B0E5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3D82570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4C519A8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71A332D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CE1781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0C896B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7A4AE98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26EEEF3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375ACEF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31C3B5D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3C241BE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5050219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2D26B86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r>
      <w:tr w:rsidR="003B430F" w:rsidRPr="00A657C5" w14:paraId="189E8412" w14:textId="77777777" w:rsidTr="00E67BA8">
        <w:tc>
          <w:tcPr>
            <w:tcW w:w="568" w:type="dxa"/>
            <w:tcMar>
              <w:left w:w="28" w:type="dxa"/>
              <w:right w:w="28" w:type="dxa"/>
            </w:tcMar>
          </w:tcPr>
          <w:p w14:paraId="62A64DAB" w14:textId="0766DD48" w:rsidR="003B430F" w:rsidRPr="00A657C5" w:rsidRDefault="003B430F" w:rsidP="003B430F">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17</w:t>
            </w:r>
            <w:r>
              <w:rPr>
                <w:rFonts w:ascii="Times New Roman" w:hAnsi="Times New Roman" w:cs="Times New Roman"/>
                <w:sz w:val="20"/>
                <w:szCs w:val="20"/>
              </w:rPr>
              <w:t>5</w:t>
            </w:r>
          </w:p>
        </w:tc>
        <w:tc>
          <w:tcPr>
            <w:tcW w:w="567" w:type="dxa"/>
            <w:tcMar>
              <w:left w:w="28" w:type="dxa"/>
              <w:right w:w="28" w:type="dxa"/>
            </w:tcMar>
          </w:tcPr>
          <w:p w14:paraId="20FE85EB"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1.2.2.3</w:t>
            </w:r>
          </w:p>
        </w:tc>
        <w:tc>
          <w:tcPr>
            <w:tcW w:w="1559" w:type="dxa"/>
            <w:tcMar>
              <w:left w:w="28" w:type="dxa"/>
              <w:right w:w="28" w:type="dxa"/>
            </w:tcMar>
          </w:tcPr>
          <w:p w14:paraId="5F645851"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Active de nivel 2A aferente sectorului public (CQS 1, CQS 2)</w:t>
            </w:r>
          </w:p>
        </w:tc>
        <w:tc>
          <w:tcPr>
            <w:tcW w:w="425" w:type="dxa"/>
          </w:tcPr>
          <w:p w14:paraId="279D145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5022EDB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19132E9" w14:textId="0E5979E5" w:rsidR="003B430F" w:rsidRPr="00A657C5" w:rsidRDefault="003B430F" w:rsidP="003B430F">
            <w:pPr>
              <w:spacing w:after="60" w:line="312" w:lineRule="atLeast"/>
              <w:jc w:val="center"/>
              <w:rPr>
                <w:rFonts w:ascii="Times New Roman" w:hAnsi="Times New Roman" w:cs="Times New Roman"/>
                <w:sz w:val="20"/>
                <w:szCs w:val="20"/>
              </w:rPr>
            </w:pPr>
            <w:r w:rsidRPr="008D1EB8">
              <w:rPr>
                <w:rFonts w:ascii="Times New Roman" w:hAnsi="Times New Roman" w:cs="Times New Roman"/>
                <w:sz w:val="20"/>
                <w:szCs w:val="20"/>
              </w:rPr>
              <w:t>X</w:t>
            </w:r>
          </w:p>
        </w:tc>
        <w:tc>
          <w:tcPr>
            <w:tcW w:w="567" w:type="dxa"/>
          </w:tcPr>
          <w:p w14:paraId="6705FBE3" w14:textId="26518CBF"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B9D2A1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764095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3C76B4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46B7BB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A766ED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C878AB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6E09EE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23D3F1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2AA252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460343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9C0F7A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AE9A64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09D894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6A8303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D4DF25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256B6F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3B606E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932EE2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1E8520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3B430F" w:rsidRPr="00A657C5" w14:paraId="3781A93A" w14:textId="77777777" w:rsidTr="00E67BA8">
        <w:tc>
          <w:tcPr>
            <w:tcW w:w="568" w:type="dxa"/>
            <w:tcMar>
              <w:left w:w="28" w:type="dxa"/>
              <w:right w:w="28" w:type="dxa"/>
            </w:tcMar>
          </w:tcPr>
          <w:p w14:paraId="143D779D" w14:textId="23599E71" w:rsidR="003B430F" w:rsidRPr="00A657C5" w:rsidRDefault="003B430F" w:rsidP="003B430F">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18</w:t>
            </w:r>
            <w:r>
              <w:rPr>
                <w:rFonts w:ascii="Times New Roman" w:hAnsi="Times New Roman" w:cs="Times New Roman"/>
                <w:sz w:val="20"/>
                <w:szCs w:val="20"/>
              </w:rPr>
              <w:t>5</w:t>
            </w:r>
          </w:p>
        </w:tc>
        <w:tc>
          <w:tcPr>
            <w:tcW w:w="567" w:type="dxa"/>
            <w:tcMar>
              <w:left w:w="28" w:type="dxa"/>
              <w:right w:w="28" w:type="dxa"/>
            </w:tcMar>
          </w:tcPr>
          <w:p w14:paraId="15228A0B"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1.2.3</w:t>
            </w:r>
          </w:p>
        </w:tc>
        <w:tc>
          <w:tcPr>
            <w:tcW w:w="1559" w:type="dxa"/>
            <w:tcMar>
              <w:left w:w="28" w:type="dxa"/>
              <w:right w:w="28" w:type="dxa"/>
            </w:tcMar>
          </w:tcPr>
          <w:p w14:paraId="691690D3"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Active tranzacționabile de nivel 2B</w:t>
            </w:r>
          </w:p>
        </w:tc>
        <w:tc>
          <w:tcPr>
            <w:tcW w:w="425" w:type="dxa"/>
          </w:tcPr>
          <w:p w14:paraId="21BEDDC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324EB6B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B28D77D" w14:textId="19A5F506" w:rsidR="003B430F" w:rsidRPr="00A657C5" w:rsidRDefault="003B430F" w:rsidP="003B430F">
            <w:pPr>
              <w:spacing w:after="60" w:line="312" w:lineRule="atLeast"/>
              <w:jc w:val="center"/>
              <w:rPr>
                <w:rFonts w:ascii="Times New Roman" w:hAnsi="Times New Roman" w:cs="Times New Roman"/>
                <w:sz w:val="20"/>
                <w:szCs w:val="20"/>
              </w:rPr>
            </w:pPr>
            <w:r w:rsidRPr="008D1EB8">
              <w:rPr>
                <w:rFonts w:ascii="Times New Roman" w:hAnsi="Times New Roman" w:cs="Times New Roman"/>
                <w:sz w:val="20"/>
                <w:szCs w:val="20"/>
              </w:rPr>
              <w:t>X</w:t>
            </w:r>
          </w:p>
        </w:tc>
        <w:tc>
          <w:tcPr>
            <w:tcW w:w="567" w:type="dxa"/>
          </w:tcPr>
          <w:p w14:paraId="10C476C1" w14:textId="5A5ADEF9"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C0C8FA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8EF9C5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B4E531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6D6286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0D957E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D0E1A4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111E13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5F9DE4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DD07DA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271CDF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2F7ED4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C558CA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90138A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EE67C8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B43896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8FA154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D0ED96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DB6F60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F09014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3B430F" w:rsidRPr="00A657C5" w14:paraId="2C506044" w14:textId="77777777" w:rsidTr="00E67BA8">
        <w:tc>
          <w:tcPr>
            <w:tcW w:w="568" w:type="dxa"/>
            <w:tcMar>
              <w:left w:w="28" w:type="dxa"/>
              <w:right w:w="28" w:type="dxa"/>
            </w:tcMar>
          </w:tcPr>
          <w:p w14:paraId="0445D9A9" w14:textId="52F9E8B3" w:rsidR="003B430F" w:rsidRPr="00A657C5" w:rsidRDefault="003B430F" w:rsidP="003B430F">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19</w:t>
            </w:r>
            <w:r>
              <w:rPr>
                <w:rFonts w:ascii="Times New Roman" w:hAnsi="Times New Roman" w:cs="Times New Roman"/>
                <w:sz w:val="20"/>
                <w:szCs w:val="20"/>
              </w:rPr>
              <w:t>5</w:t>
            </w:r>
          </w:p>
        </w:tc>
        <w:tc>
          <w:tcPr>
            <w:tcW w:w="567" w:type="dxa"/>
            <w:tcMar>
              <w:left w:w="28" w:type="dxa"/>
              <w:right w:w="28" w:type="dxa"/>
            </w:tcMar>
          </w:tcPr>
          <w:p w14:paraId="06BBD5BB"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1.2.3.1</w:t>
            </w:r>
          </w:p>
        </w:tc>
        <w:tc>
          <w:tcPr>
            <w:tcW w:w="1559" w:type="dxa"/>
            <w:tcMar>
              <w:left w:w="28" w:type="dxa"/>
              <w:right w:w="28" w:type="dxa"/>
            </w:tcMar>
          </w:tcPr>
          <w:p w14:paraId="6F031649"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Titluri garantate cu active – ABS – de nivel 2B (CQS 1)</w:t>
            </w:r>
          </w:p>
        </w:tc>
        <w:tc>
          <w:tcPr>
            <w:tcW w:w="425" w:type="dxa"/>
          </w:tcPr>
          <w:p w14:paraId="647AE6E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59FA0E6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59C3EA33" w14:textId="0EB5AED1" w:rsidR="003B430F" w:rsidRPr="00A657C5" w:rsidRDefault="003B430F" w:rsidP="003B430F">
            <w:pPr>
              <w:spacing w:after="60" w:line="312" w:lineRule="atLeast"/>
              <w:jc w:val="center"/>
              <w:rPr>
                <w:rFonts w:ascii="Times New Roman" w:hAnsi="Times New Roman" w:cs="Times New Roman"/>
                <w:sz w:val="20"/>
                <w:szCs w:val="20"/>
              </w:rPr>
            </w:pPr>
            <w:r w:rsidRPr="008D1EB8">
              <w:rPr>
                <w:rFonts w:ascii="Times New Roman" w:hAnsi="Times New Roman" w:cs="Times New Roman"/>
                <w:sz w:val="20"/>
                <w:szCs w:val="20"/>
              </w:rPr>
              <w:t>X</w:t>
            </w:r>
          </w:p>
        </w:tc>
        <w:tc>
          <w:tcPr>
            <w:tcW w:w="567" w:type="dxa"/>
          </w:tcPr>
          <w:p w14:paraId="69076C5E" w14:textId="18DFB8DE"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5CD5420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7C52748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024E7B6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7DFDB3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01EA399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1B0D19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476659D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3C925E5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563AB88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25C6DDD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5939CBD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94EA4B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7910F81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B0B33E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7D2BD6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0AB99AE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0D791C8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7A48949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4D78BF5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r>
      <w:tr w:rsidR="003B430F" w:rsidRPr="00A657C5" w14:paraId="3AE17993" w14:textId="77777777" w:rsidTr="00E67BA8">
        <w:tc>
          <w:tcPr>
            <w:tcW w:w="568" w:type="dxa"/>
            <w:tcMar>
              <w:left w:w="28" w:type="dxa"/>
              <w:right w:w="28" w:type="dxa"/>
            </w:tcMar>
          </w:tcPr>
          <w:p w14:paraId="2289E261" w14:textId="079E9247" w:rsidR="003B430F" w:rsidRPr="00A657C5" w:rsidRDefault="003B430F" w:rsidP="003B430F">
            <w:pPr>
              <w:spacing w:after="60"/>
              <w:jc w:val="center"/>
              <w:rPr>
                <w:rFonts w:ascii="Times New Roman" w:hAnsi="Times New Roman" w:cs="Times New Roman"/>
                <w:b/>
                <w:bCs/>
                <w:sz w:val="20"/>
                <w:szCs w:val="20"/>
              </w:rPr>
            </w:pPr>
            <w:r>
              <w:rPr>
                <w:rFonts w:ascii="Times New Roman" w:hAnsi="Times New Roman" w:cs="Times New Roman"/>
                <w:sz w:val="20"/>
                <w:szCs w:val="20"/>
              </w:rPr>
              <w:lastRenderedPageBreak/>
              <w:t>0</w:t>
            </w:r>
            <w:r w:rsidRPr="00A657C5">
              <w:rPr>
                <w:rFonts w:ascii="Times New Roman" w:hAnsi="Times New Roman" w:cs="Times New Roman"/>
                <w:sz w:val="20"/>
                <w:szCs w:val="20"/>
              </w:rPr>
              <w:t>20</w:t>
            </w:r>
            <w:r>
              <w:rPr>
                <w:rFonts w:ascii="Times New Roman" w:hAnsi="Times New Roman" w:cs="Times New Roman"/>
                <w:sz w:val="20"/>
                <w:szCs w:val="20"/>
              </w:rPr>
              <w:t>5</w:t>
            </w:r>
          </w:p>
        </w:tc>
        <w:tc>
          <w:tcPr>
            <w:tcW w:w="567" w:type="dxa"/>
            <w:tcMar>
              <w:left w:w="28" w:type="dxa"/>
              <w:right w:w="28" w:type="dxa"/>
            </w:tcMar>
          </w:tcPr>
          <w:p w14:paraId="1EBE5644"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1.2.3.2</w:t>
            </w:r>
          </w:p>
        </w:tc>
        <w:tc>
          <w:tcPr>
            <w:tcW w:w="1559" w:type="dxa"/>
            <w:tcMar>
              <w:left w:w="28" w:type="dxa"/>
              <w:right w:w="28" w:type="dxa"/>
            </w:tcMar>
          </w:tcPr>
          <w:p w14:paraId="07003CEF"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Obligațiuni garantate de nivel 2B (CQS 1-6)</w:t>
            </w:r>
          </w:p>
        </w:tc>
        <w:tc>
          <w:tcPr>
            <w:tcW w:w="425" w:type="dxa"/>
          </w:tcPr>
          <w:p w14:paraId="2F2E423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CAF03F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30D287F3" w14:textId="74CCE670" w:rsidR="003B430F" w:rsidRPr="00A657C5" w:rsidRDefault="003B430F" w:rsidP="003B430F">
            <w:pPr>
              <w:spacing w:after="60" w:line="312" w:lineRule="atLeast"/>
              <w:jc w:val="center"/>
              <w:rPr>
                <w:rFonts w:ascii="Times New Roman" w:hAnsi="Times New Roman" w:cs="Times New Roman"/>
                <w:sz w:val="20"/>
                <w:szCs w:val="20"/>
              </w:rPr>
            </w:pPr>
            <w:r w:rsidRPr="002C37A9">
              <w:rPr>
                <w:rFonts w:ascii="Times New Roman" w:hAnsi="Times New Roman" w:cs="Times New Roman"/>
                <w:sz w:val="20"/>
                <w:szCs w:val="20"/>
              </w:rPr>
              <w:t>X</w:t>
            </w:r>
          </w:p>
        </w:tc>
        <w:tc>
          <w:tcPr>
            <w:tcW w:w="567" w:type="dxa"/>
          </w:tcPr>
          <w:p w14:paraId="0137AEE4" w14:textId="4BFC804B"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503D0EF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5174AF3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0471C15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B131EF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4796D27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001469E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2A2ED05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60FBF0F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3C57831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044D5AB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269D989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06F298B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23DA6EF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0DE0C21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0281DE1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4B310E7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3405A2D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5745AD6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271A66A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r>
      <w:tr w:rsidR="003B430F" w:rsidRPr="00A657C5" w14:paraId="28EC777E" w14:textId="77777777" w:rsidTr="00E67BA8">
        <w:tc>
          <w:tcPr>
            <w:tcW w:w="568" w:type="dxa"/>
            <w:tcMar>
              <w:left w:w="28" w:type="dxa"/>
              <w:right w:w="28" w:type="dxa"/>
            </w:tcMar>
          </w:tcPr>
          <w:p w14:paraId="7701D2DE" w14:textId="5BD71176" w:rsidR="003B430F" w:rsidRPr="00A657C5" w:rsidRDefault="003B430F" w:rsidP="003B430F">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21</w:t>
            </w:r>
            <w:r>
              <w:rPr>
                <w:rFonts w:ascii="Times New Roman" w:hAnsi="Times New Roman" w:cs="Times New Roman"/>
                <w:sz w:val="20"/>
                <w:szCs w:val="20"/>
              </w:rPr>
              <w:t>5</w:t>
            </w:r>
          </w:p>
        </w:tc>
        <w:tc>
          <w:tcPr>
            <w:tcW w:w="567" w:type="dxa"/>
            <w:tcMar>
              <w:left w:w="28" w:type="dxa"/>
              <w:right w:w="28" w:type="dxa"/>
            </w:tcMar>
          </w:tcPr>
          <w:p w14:paraId="1C038004"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1.2.3.3</w:t>
            </w:r>
          </w:p>
        </w:tc>
        <w:tc>
          <w:tcPr>
            <w:tcW w:w="1559" w:type="dxa"/>
            <w:tcMar>
              <w:left w:w="28" w:type="dxa"/>
              <w:right w:w="28" w:type="dxa"/>
            </w:tcMar>
          </w:tcPr>
          <w:p w14:paraId="4D52EC8C"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Obligațiuni corporative de nivel 2B (CQS 1-3)</w:t>
            </w:r>
          </w:p>
        </w:tc>
        <w:tc>
          <w:tcPr>
            <w:tcW w:w="425" w:type="dxa"/>
          </w:tcPr>
          <w:p w14:paraId="0149A19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00C7B79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892DD3C" w14:textId="73B14F8B" w:rsidR="003B430F" w:rsidRPr="00A657C5" w:rsidRDefault="003B430F" w:rsidP="003B430F">
            <w:pPr>
              <w:spacing w:after="60" w:line="312" w:lineRule="atLeast"/>
              <w:jc w:val="center"/>
              <w:rPr>
                <w:rFonts w:ascii="Times New Roman" w:hAnsi="Times New Roman" w:cs="Times New Roman"/>
                <w:sz w:val="20"/>
                <w:szCs w:val="20"/>
              </w:rPr>
            </w:pPr>
            <w:r w:rsidRPr="002C37A9">
              <w:rPr>
                <w:rFonts w:ascii="Times New Roman" w:hAnsi="Times New Roman" w:cs="Times New Roman"/>
                <w:sz w:val="20"/>
                <w:szCs w:val="20"/>
              </w:rPr>
              <w:t>X</w:t>
            </w:r>
          </w:p>
        </w:tc>
        <w:tc>
          <w:tcPr>
            <w:tcW w:w="567" w:type="dxa"/>
          </w:tcPr>
          <w:p w14:paraId="08DB61D2" w14:textId="17B652CA"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344703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391E50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F0B8E9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969086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D74F67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B202E4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C9BA41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9F2174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7752A8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4EE894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E14BCF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CA1F93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CE38B4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062EEC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E6EDC7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E0BFC4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CDAC54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FCE19B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0BC754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3B430F" w:rsidRPr="00A657C5" w14:paraId="3A712A0A" w14:textId="77777777" w:rsidTr="00E67BA8">
        <w:tc>
          <w:tcPr>
            <w:tcW w:w="568" w:type="dxa"/>
            <w:tcMar>
              <w:left w:w="28" w:type="dxa"/>
              <w:right w:w="28" w:type="dxa"/>
            </w:tcMar>
          </w:tcPr>
          <w:p w14:paraId="12B0EDED" w14:textId="612D1A10" w:rsidR="003B430F" w:rsidRPr="00A657C5" w:rsidRDefault="003B430F" w:rsidP="003B430F">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22</w:t>
            </w:r>
            <w:r>
              <w:rPr>
                <w:rFonts w:ascii="Times New Roman" w:hAnsi="Times New Roman" w:cs="Times New Roman"/>
                <w:sz w:val="20"/>
                <w:szCs w:val="20"/>
              </w:rPr>
              <w:t>5</w:t>
            </w:r>
          </w:p>
        </w:tc>
        <w:tc>
          <w:tcPr>
            <w:tcW w:w="567" w:type="dxa"/>
            <w:tcMar>
              <w:left w:w="28" w:type="dxa"/>
              <w:right w:w="28" w:type="dxa"/>
            </w:tcMar>
          </w:tcPr>
          <w:p w14:paraId="28A445B6"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1.2.3.4</w:t>
            </w:r>
          </w:p>
        </w:tc>
        <w:tc>
          <w:tcPr>
            <w:tcW w:w="1559" w:type="dxa"/>
            <w:tcMar>
              <w:left w:w="28" w:type="dxa"/>
              <w:right w:w="28" w:type="dxa"/>
            </w:tcMar>
          </w:tcPr>
          <w:p w14:paraId="41131BD4"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Acțiuni de nivel 2B</w:t>
            </w:r>
          </w:p>
        </w:tc>
        <w:tc>
          <w:tcPr>
            <w:tcW w:w="425" w:type="dxa"/>
          </w:tcPr>
          <w:p w14:paraId="151F5D2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6F45391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9E1911E" w14:textId="7445873F" w:rsidR="003B430F" w:rsidRPr="00A657C5" w:rsidRDefault="003B430F" w:rsidP="003B430F">
            <w:pPr>
              <w:spacing w:after="60" w:line="312" w:lineRule="atLeast"/>
              <w:jc w:val="center"/>
              <w:rPr>
                <w:rFonts w:ascii="Times New Roman" w:hAnsi="Times New Roman" w:cs="Times New Roman"/>
                <w:sz w:val="20"/>
                <w:szCs w:val="20"/>
              </w:rPr>
            </w:pPr>
            <w:r w:rsidRPr="002C37A9">
              <w:rPr>
                <w:rFonts w:ascii="Times New Roman" w:hAnsi="Times New Roman" w:cs="Times New Roman"/>
                <w:sz w:val="20"/>
                <w:szCs w:val="20"/>
              </w:rPr>
              <w:t>X</w:t>
            </w:r>
          </w:p>
        </w:tc>
        <w:tc>
          <w:tcPr>
            <w:tcW w:w="567" w:type="dxa"/>
          </w:tcPr>
          <w:p w14:paraId="4DAB3F34" w14:textId="453E1612"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DA49BD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EFA3FF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174086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B72F0A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387B22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7C965F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458B32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9DEC36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1FA27A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4CFC2C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16F297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096EC1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8ECD06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003DE4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F7321F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EEB925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E5B077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53A994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41811D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3B430F" w:rsidRPr="00A657C5" w14:paraId="6BCDC527" w14:textId="77777777" w:rsidTr="00E67BA8">
        <w:tc>
          <w:tcPr>
            <w:tcW w:w="568" w:type="dxa"/>
            <w:tcMar>
              <w:left w:w="28" w:type="dxa"/>
              <w:right w:w="28" w:type="dxa"/>
            </w:tcMar>
          </w:tcPr>
          <w:p w14:paraId="22669FAC" w14:textId="7E112443" w:rsidR="003B430F" w:rsidRPr="00A657C5" w:rsidRDefault="003B430F" w:rsidP="003B430F">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23</w:t>
            </w:r>
            <w:r>
              <w:rPr>
                <w:rFonts w:ascii="Times New Roman" w:hAnsi="Times New Roman" w:cs="Times New Roman"/>
                <w:sz w:val="20"/>
                <w:szCs w:val="20"/>
              </w:rPr>
              <w:t>5</w:t>
            </w:r>
          </w:p>
        </w:tc>
        <w:tc>
          <w:tcPr>
            <w:tcW w:w="567" w:type="dxa"/>
            <w:tcMar>
              <w:left w:w="28" w:type="dxa"/>
              <w:right w:w="28" w:type="dxa"/>
            </w:tcMar>
          </w:tcPr>
          <w:p w14:paraId="56083B63"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1.2.3.5</w:t>
            </w:r>
          </w:p>
        </w:tc>
        <w:tc>
          <w:tcPr>
            <w:tcW w:w="1559" w:type="dxa"/>
            <w:tcMar>
              <w:left w:w="28" w:type="dxa"/>
              <w:right w:w="28" w:type="dxa"/>
            </w:tcMar>
          </w:tcPr>
          <w:p w14:paraId="14DB1DC2"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Active de nivel 2B aferente sectorului public (CQS 3-5)</w:t>
            </w:r>
          </w:p>
        </w:tc>
        <w:tc>
          <w:tcPr>
            <w:tcW w:w="425" w:type="dxa"/>
          </w:tcPr>
          <w:p w14:paraId="3511585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7576082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3340A31" w14:textId="2A62708D" w:rsidR="003B430F" w:rsidRPr="00A657C5" w:rsidRDefault="003B430F" w:rsidP="003B430F">
            <w:pPr>
              <w:spacing w:after="60" w:line="312" w:lineRule="atLeast"/>
              <w:jc w:val="center"/>
              <w:rPr>
                <w:rFonts w:ascii="Times New Roman" w:hAnsi="Times New Roman" w:cs="Times New Roman"/>
                <w:sz w:val="20"/>
                <w:szCs w:val="20"/>
              </w:rPr>
            </w:pPr>
            <w:r w:rsidRPr="002C37A9">
              <w:rPr>
                <w:rFonts w:ascii="Times New Roman" w:hAnsi="Times New Roman" w:cs="Times New Roman"/>
                <w:sz w:val="20"/>
                <w:szCs w:val="20"/>
              </w:rPr>
              <w:t>X</w:t>
            </w:r>
          </w:p>
        </w:tc>
        <w:tc>
          <w:tcPr>
            <w:tcW w:w="567" w:type="dxa"/>
          </w:tcPr>
          <w:p w14:paraId="4C2362C9" w14:textId="5D893145"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4918FD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F48D8C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8B0BBF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F2871C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DA2118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D88067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66DF96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406826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8C6291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5228E7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9BFB5B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AABAC9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709C92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D77510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56D8F8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72726A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4027F8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EE333F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D4E317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3B430F" w:rsidRPr="00A657C5" w14:paraId="638FEE56" w14:textId="77777777" w:rsidTr="00E67BA8">
        <w:tc>
          <w:tcPr>
            <w:tcW w:w="568" w:type="dxa"/>
            <w:tcMar>
              <w:left w:w="28" w:type="dxa"/>
              <w:right w:w="28" w:type="dxa"/>
            </w:tcMar>
          </w:tcPr>
          <w:p w14:paraId="50115849" w14:textId="17D2333B" w:rsidR="003B430F" w:rsidRPr="00A657C5" w:rsidRDefault="003B430F" w:rsidP="003B430F">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24</w:t>
            </w:r>
            <w:r>
              <w:rPr>
                <w:rFonts w:ascii="Times New Roman" w:hAnsi="Times New Roman" w:cs="Times New Roman"/>
                <w:sz w:val="20"/>
                <w:szCs w:val="20"/>
              </w:rPr>
              <w:t>5</w:t>
            </w:r>
          </w:p>
        </w:tc>
        <w:tc>
          <w:tcPr>
            <w:tcW w:w="567" w:type="dxa"/>
            <w:tcMar>
              <w:left w:w="28" w:type="dxa"/>
              <w:right w:w="28" w:type="dxa"/>
            </w:tcMar>
          </w:tcPr>
          <w:p w14:paraId="4474D0BF"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1.2.4</w:t>
            </w:r>
          </w:p>
        </w:tc>
        <w:tc>
          <w:tcPr>
            <w:tcW w:w="1559" w:type="dxa"/>
            <w:tcMar>
              <w:left w:w="28" w:type="dxa"/>
              <w:right w:w="28" w:type="dxa"/>
            </w:tcMar>
          </w:tcPr>
          <w:p w14:paraId="5078FC43"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Alte active tranzacționabile</w:t>
            </w:r>
          </w:p>
        </w:tc>
        <w:tc>
          <w:tcPr>
            <w:tcW w:w="425" w:type="dxa"/>
          </w:tcPr>
          <w:p w14:paraId="4C727E1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5F5D0E5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94F0640" w14:textId="1D84A405" w:rsidR="003B430F" w:rsidRPr="00A657C5" w:rsidRDefault="003B430F" w:rsidP="003B430F">
            <w:pPr>
              <w:spacing w:after="60" w:line="312" w:lineRule="atLeast"/>
              <w:jc w:val="center"/>
              <w:rPr>
                <w:rFonts w:ascii="Times New Roman" w:hAnsi="Times New Roman" w:cs="Times New Roman"/>
                <w:sz w:val="20"/>
                <w:szCs w:val="20"/>
              </w:rPr>
            </w:pPr>
            <w:r w:rsidRPr="002C37A9">
              <w:rPr>
                <w:rFonts w:ascii="Times New Roman" w:hAnsi="Times New Roman" w:cs="Times New Roman"/>
                <w:sz w:val="20"/>
                <w:szCs w:val="20"/>
              </w:rPr>
              <w:t>X</w:t>
            </w:r>
          </w:p>
        </w:tc>
        <w:tc>
          <w:tcPr>
            <w:tcW w:w="567" w:type="dxa"/>
          </w:tcPr>
          <w:p w14:paraId="0FFB86A8" w14:textId="2E77E9BF"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F69A23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280E0E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540343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B1EF97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E5536E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62717E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4CCBB6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D3D568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52C334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BB92A2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991F1F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EFBFFC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4910D2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BB2552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378A32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618435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BDD676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7D5D19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0D62D2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3B430F" w:rsidRPr="00A657C5" w14:paraId="7265DB5C" w14:textId="77777777" w:rsidTr="00E67BA8">
        <w:tc>
          <w:tcPr>
            <w:tcW w:w="568" w:type="dxa"/>
            <w:tcMar>
              <w:left w:w="28" w:type="dxa"/>
              <w:right w:w="28" w:type="dxa"/>
            </w:tcMar>
          </w:tcPr>
          <w:p w14:paraId="23B7551A" w14:textId="0514721C" w:rsidR="003B430F" w:rsidRPr="00A657C5" w:rsidRDefault="003B430F" w:rsidP="003B430F">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25</w:t>
            </w:r>
            <w:r>
              <w:rPr>
                <w:rFonts w:ascii="Times New Roman" w:hAnsi="Times New Roman" w:cs="Times New Roman"/>
                <w:sz w:val="20"/>
                <w:szCs w:val="20"/>
              </w:rPr>
              <w:t>1</w:t>
            </w:r>
          </w:p>
        </w:tc>
        <w:tc>
          <w:tcPr>
            <w:tcW w:w="567" w:type="dxa"/>
            <w:tcMar>
              <w:left w:w="28" w:type="dxa"/>
              <w:right w:w="28" w:type="dxa"/>
            </w:tcMar>
          </w:tcPr>
          <w:p w14:paraId="4B488396"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1.2.5</w:t>
            </w:r>
          </w:p>
        </w:tc>
        <w:tc>
          <w:tcPr>
            <w:tcW w:w="1559" w:type="dxa"/>
            <w:tcMar>
              <w:left w:w="28" w:type="dxa"/>
              <w:right w:w="28" w:type="dxa"/>
            </w:tcMar>
          </w:tcPr>
          <w:p w14:paraId="37ECF3B9"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Alte active</w:t>
            </w:r>
          </w:p>
        </w:tc>
        <w:tc>
          <w:tcPr>
            <w:tcW w:w="425" w:type="dxa"/>
          </w:tcPr>
          <w:p w14:paraId="184EDF1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24D0675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585BD67" w14:textId="049522A5" w:rsidR="003B430F" w:rsidRPr="00A657C5" w:rsidRDefault="003B430F" w:rsidP="003B430F">
            <w:pPr>
              <w:spacing w:after="60" w:line="312" w:lineRule="atLeast"/>
              <w:jc w:val="center"/>
              <w:rPr>
                <w:rFonts w:ascii="Times New Roman" w:hAnsi="Times New Roman" w:cs="Times New Roman"/>
                <w:sz w:val="20"/>
                <w:szCs w:val="20"/>
              </w:rPr>
            </w:pPr>
            <w:r w:rsidRPr="002C37A9">
              <w:rPr>
                <w:rFonts w:ascii="Times New Roman" w:hAnsi="Times New Roman" w:cs="Times New Roman"/>
                <w:sz w:val="20"/>
                <w:szCs w:val="20"/>
              </w:rPr>
              <w:t>X</w:t>
            </w:r>
          </w:p>
        </w:tc>
        <w:tc>
          <w:tcPr>
            <w:tcW w:w="567" w:type="dxa"/>
          </w:tcPr>
          <w:p w14:paraId="6A1A52F8" w14:textId="77AF9220"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EEDDB6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607843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96824D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B5A5DC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4CC063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2182A6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420706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B84692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1C3835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492900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5AC13D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581FAE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682EA3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7606E0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96A4D9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E2FC9D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A5FF09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D9E7BE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403D74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3B430F" w:rsidRPr="00A657C5" w14:paraId="67B42925" w14:textId="77777777" w:rsidTr="00E67BA8">
        <w:tc>
          <w:tcPr>
            <w:tcW w:w="568" w:type="dxa"/>
            <w:tcMar>
              <w:left w:w="28" w:type="dxa"/>
              <w:right w:w="28" w:type="dxa"/>
            </w:tcMar>
          </w:tcPr>
          <w:p w14:paraId="3F7944B3" w14:textId="755CD29F" w:rsidR="003B430F" w:rsidRDefault="003B430F" w:rsidP="003B430F">
            <w:pPr>
              <w:spacing w:after="60"/>
              <w:rPr>
                <w:rFonts w:ascii="Times New Roman" w:hAnsi="Times New Roman" w:cs="Times New Roman"/>
                <w:sz w:val="20"/>
                <w:szCs w:val="20"/>
              </w:rPr>
            </w:pPr>
            <w:r>
              <w:rPr>
                <w:rFonts w:ascii="Times New Roman" w:hAnsi="Times New Roman" w:cs="Times New Roman"/>
                <w:sz w:val="20"/>
                <w:szCs w:val="20"/>
              </w:rPr>
              <w:t>0252</w:t>
            </w:r>
          </w:p>
        </w:tc>
        <w:tc>
          <w:tcPr>
            <w:tcW w:w="567" w:type="dxa"/>
            <w:tcMar>
              <w:left w:w="28" w:type="dxa"/>
              <w:right w:w="28" w:type="dxa"/>
            </w:tcMar>
          </w:tcPr>
          <w:p w14:paraId="2A4D6AFC" w14:textId="6B5E2E69" w:rsidR="003B430F" w:rsidRPr="00F07FB3" w:rsidRDefault="003B430F" w:rsidP="003B430F">
            <w:pPr>
              <w:spacing w:after="60"/>
              <w:jc w:val="center"/>
              <w:rPr>
                <w:rFonts w:ascii="Times New Roman" w:hAnsi="Times New Roman" w:cs="Times New Roman"/>
                <w:b/>
                <w:bCs/>
                <w:sz w:val="20"/>
                <w:szCs w:val="20"/>
              </w:rPr>
            </w:pPr>
            <w:r w:rsidRPr="00F07FB3">
              <w:rPr>
                <w:rFonts w:ascii="Times New Roman" w:hAnsi="Times New Roman" w:cs="Times New Roman"/>
                <w:b/>
                <w:bCs/>
                <w:sz w:val="20"/>
                <w:szCs w:val="20"/>
              </w:rPr>
              <w:t>1.2a</w:t>
            </w:r>
          </w:p>
        </w:tc>
        <w:tc>
          <w:tcPr>
            <w:tcW w:w="1559" w:type="dxa"/>
            <w:tcMar>
              <w:left w:w="28" w:type="dxa"/>
              <w:right w:w="28" w:type="dxa"/>
            </w:tcMar>
          </w:tcPr>
          <w:p w14:paraId="770E04DC" w14:textId="3393F54F" w:rsidR="003B430F" w:rsidRPr="00F07FB3" w:rsidRDefault="003B430F" w:rsidP="003B430F">
            <w:pPr>
              <w:spacing w:after="60"/>
              <w:rPr>
                <w:rFonts w:ascii="Times New Roman" w:hAnsi="Times New Roman" w:cs="Times New Roman"/>
                <w:b/>
                <w:bCs/>
                <w:sz w:val="20"/>
                <w:szCs w:val="20"/>
              </w:rPr>
            </w:pPr>
            <w:r w:rsidRPr="00F07FB3">
              <w:rPr>
                <w:rFonts w:ascii="Times New Roman" w:hAnsi="Times New Roman" w:cs="Times New Roman"/>
                <w:b/>
                <w:bCs/>
                <w:sz w:val="20"/>
                <w:szCs w:val="20"/>
              </w:rPr>
              <w:t>Datorii rezultate din tranzacții de creditare garantată și operațiuni ajustate la condițiile pieței de capital garantate cu (contrapartea este o bancă centrală):</w:t>
            </w:r>
          </w:p>
        </w:tc>
        <w:tc>
          <w:tcPr>
            <w:tcW w:w="425" w:type="dxa"/>
          </w:tcPr>
          <w:p w14:paraId="6FDD586A" w14:textId="37940A24" w:rsidR="003B430F" w:rsidRPr="00A657C5" w:rsidRDefault="003B430F" w:rsidP="003B430F">
            <w:pPr>
              <w:spacing w:after="60" w:line="312" w:lineRule="atLeast"/>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Pr>
          <w:p w14:paraId="1995DB50"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5A4AFBD7" w14:textId="6649DCD3" w:rsidR="003B430F" w:rsidRPr="00A657C5" w:rsidRDefault="003B430F" w:rsidP="003B430F">
            <w:pPr>
              <w:spacing w:after="60" w:line="312" w:lineRule="atLeast"/>
              <w:jc w:val="center"/>
              <w:rPr>
                <w:rFonts w:ascii="Times New Roman" w:hAnsi="Times New Roman" w:cs="Times New Roman"/>
                <w:sz w:val="20"/>
                <w:szCs w:val="20"/>
              </w:rPr>
            </w:pPr>
            <w:r w:rsidRPr="00E83CBE">
              <w:rPr>
                <w:rFonts w:ascii="Times New Roman" w:hAnsi="Times New Roman" w:cs="Times New Roman"/>
                <w:sz w:val="20"/>
                <w:szCs w:val="20"/>
              </w:rPr>
              <w:t>X</w:t>
            </w:r>
          </w:p>
        </w:tc>
        <w:tc>
          <w:tcPr>
            <w:tcW w:w="567" w:type="dxa"/>
          </w:tcPr>
          <w:p w14:paraId="250B48D5" w14:textId="16BFE1ED"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3CF5D2C5"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3DA39CAB"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48BE2270"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413C061E"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36C38829"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064B6FE1"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170FBC32"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51B37925"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6D3B5602"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185F7534"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212003B7"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643B4351"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50927156"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1D12D433"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766367D7"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5E938F9A"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5DF8E162"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2FEB4FA8"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715BBED0" w14:textId="77777777" w:rsidR="003B430F" w:rsidRPr="00A657C5" w:rsidRDefault="003B430F" w:rsidP="003B430F">
            <w:pPr>
              <w:spacing w:after="60" w:line="312" w:lineRule="atLeast"/>
              <w:jc w:val="center"/>
              <w:rPr>
                <w:rFonts w:ascii="Times New Roman" w:hAnsi="Times New Roman" w:cs="Times New Roman"/>
                <w:sz w:val="20"/>
                <w:szCs w:val="20"/>
              </w:rPr>
            </w:pPr>
          </w:p>
        </w:tc>
      </w:tr>
      <w:tr w:rsidR="003B430F" w:rsidRPr="00A657C5" w14:paraId="2B9D1DA0" w14:textId="77777777" w:rsidTr="00E67BA8">
        <w:tc>
          <w:tcPr>
            <w:tcW w:w="568" w:type="dxa"/>
            <w:tcMar>
              <w:left w:w="28" w:type="dxa"/>
              <w:right w:w="28" w:type="dxa"/>
            </w:tcMar>
          </w:tcPr>
          <w:p w14:paraId="5F2EE6C3" w14:textId="1D8D4751" w:rsidR="003B430F" w:rsidRDefault="003B430F" w:rsidP="003B430F">
            <w:pPr>
              <w:spacing w:after="60"/>
              <w:jc w:val="center"/>
              <w:rPr>
                <w:rFonts w:ascii="Times New Roman" w:hAnsi="Times New Roman" w:cs="Times New Roman"/>
                <w:sz w:val="20"/>
                <w:szCs w:val="20"/>
              </w:rPr>
            </w:pPr>
            <w:r>
              <w:rPr>
                <w:rFonts w:ascii="Times New Roman" w:hAnsi="Times New Roman" w:cs="Times New Roman"/>
                <w:sz w:val="20"/>
                <w:szCs w:val="20"/>
              </w:rPr>
              <w:t>0253</w:t>
            </w:r>
          </w:p>
        </w:tc>
        <w:tc>
          <w:tcPr>
            <w:tcW w:w="567" w:type="dxa"/>
            <w:tcMar>
              <w:left w:w="28" w:type="dxa"/>
              <w:right w:w="28" w:type="dxa"/>
            </w:tcMar>
          </w:tcPr>
          <w:p w14:paraId="2557B583" w14:textId="4FFAC483" w:rsidR="003B430F" w:rsidRPr="00A657C5" w:rsidRDefault="003B430F" w:rsidP="003B430F">
            <w:pPr>
              <w:spacing w:after="60"/>
              <w:jc w:val="center"/>
              <w:rPr>
                <w:rFonts w:ascii="Times New Roman" w:hAnsi="Times New Roman" w:cs="Times New Roman"/>
                <w:sz w:val="20"/>
                <w:szCs w:val="20"/>
              </w:rPr>
            </w:pPr>
            <w:r>
              <w:rPr>
                <w:rFonts w:ascii="Times New Roman" w:hAnsi="Times New Roman" w:cs="Times New Roman"/>
                <w:sz w:val="20"/>
                <w:szCs w:val="20"/>
              </w:rPr>
              <w:t>1.2a.1</w:t>
            </w:r>
          </w:p>
        </w:tc>
        <w:tc>
          <w:tcPr>
            <w:tcW w:w="1559" w:type="dxa"/>
            <w:tcMar>
              <w:left w:w="28" w:type="dxa"/>
              <w:right w:w="28" w:type="dxa"/>
            </w:tcMar>
          </w:tcPr>
          <w:p w14:paraId="30DB20EE" w14:textId="74958BAE" w:rsidR="003B430F" w:rsidRPr="00A657C5" w:rsidRDefault="003B430F" w:rsidP="003B430F">
            <w:pPr>
              <w:spacing w:after="60"/>
              <w:rPr>
                <w:rFonts w:ascii="Times New Roman" w:hAnsi="Times New Roman" w:cs="Times New Roman"/>
                <w:sz w:val="20"/>
                <w:szCs w:val="20"/>
              </w:rPr>
            </w:pPr>
            <w:r w:rsidRPr="00F07FB3">
              <w:rPr>
                <w:rFonts w:ascii="Times New Roman" w:hAnsi="Times New Roman" w:cs="Times New Roman"/>
                <w:sz w:val="20"/>
                <w:szCs w:val="20"/>
              </w:rPr>
              <w:t>Active tranzacționabile de nivel 1</w:t>
            </w:r>
          </w:p>
        </w:tc>
        <w:tc>
          <w:tcPr>
            <w:tcW w:w="425" w:type="dxa"/>
          </w:tcPr>
          <w:p w14:paraId="618B2918" w14:textId="4555D754" w:rsidR="003B430F" w:rsidRPr="00A657C5" w:rsidRDefault="003B430F" w:rsidP="003B430F">
            <w:pPr>
              <w:spacing w:after="60" w:line="312" w:lineRule="atLeast"/>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Pr>
          <w:p w14:paraId="32B4675E"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329A3AB0" w14:textId="3AA96B9C" w:rsidR="003B430F" w:rsidRPr="00A657C5" w:rsidRDefault="003B430F" w:rsidP="003B430F">
            <w:pPr>
              <w:spacing w:after="60" w:line="312" w:lineRule="atLeast"/>
              <w:jc w:val="center"/>
              <w:rPr>
                <w:rFonts w:ascii="Times New Roman" w:hAnsi="Times New Roman" w:cs="Times New Roman"/>
                <w:sz w:val="20"/>
                <w:szCs w:val="20"/>
              </w:rPr>
            </w:pPr>
            <w:r w:rsidRPr="00E83CBE">
              <w:rPr>
                <w:rFonts w:ascii="Times New Roman" w:hAnsi="Times New Roman" w:cs="Times New Roman"/>
                <w:sz w:val="20"/>
                <w:szCs w:val="20"/>
              </w:rPr>
              <w:t>X</w:t>
            </w:r>
          </w:p>
        </w:tc>
        <w:tc>
          <w:tcPr>
            <w:tcW w:w="567" w:type="dxa"/>
          </w:tcPr>
          <w:p w14:paraId="4DEE5F55" w14:textId="09AC5089"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4CCC2615"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4EDDC42D"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2CBBD64E"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3D192DA7"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09F925CE"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362C03E9"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519EE4B3"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57B885CF"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5CF24DC9"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569EEDF6"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2A1BDD52"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0A065C4C"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310F8A5B"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3C3B881F"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52E1D68A"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3CF05EB3"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6C6DC873"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4AAFD24C"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56238473" w14:textId="77777777" w:rsidR="003B430F" w:rsidRPr="00A657C5" w:rsidRDefault="003B430F" w:rsidP="003B430F">
            <w:pPr>
              <w:spacing w:after="60" w:line="312" w:lineRule="atLeast"/>
              <w:jc w:val="center"/>
              <w:rPr>
                <w:rFonts w:ascii="Times New Roman" w:hAnsi="Times New Roman" w:cs="Times New Roman"/>
                <w:sz w:val="20"/>
                <w:szCs w:val="20"/>
              </w:rPr>
            </w:pPr>
          </w:p>
        </w:tc>
      </w:tr>
      <w:tr w:rsidR="003B430F" w:rsidRPr="00A657C5" w14:paraId="37EF3A74" w14:textId="77777777" w:rsidTr="00E67BA8">
        <w:tc>
          <w:tcPr>
            <w:tcW w:w="568" w:type="dxa"/>
            <w:tcMar>
              <w:left w:w="28" w:type="dxa"/>
              <w:right w:w="28" w:type="dxa"/>
            </w:tcMar>
          </w:tcPr>
          <w:p w14:paraId="1FDE43D7" w14:textId="7333365D" w:rsidR="003B430F" w:rsidRDefault="003B430F" w:rsidP="003B430F">
            <w:pPr>
              <w:spacing w:after="60"/>
              <w:jc w:val="center"/>
              <w:rPr>
                <w:rFonts w:ascii="Times New Roman" w:hAnsi="Times New Roman" w:cs="Times New Roman"/>
                <w:sz w:val="20"/>
                <w:szCs w:val="20"/>
              </w:rPr>
            </w:pPr>
            <w:r>
              <w:rPr>
                <w:rFonts w:ascii="Times New Roman" w:hAnsi="Times New Roman" w:cs="Times New Roman"/>
                <w:sz w:val="20"/>
                <w:szCs w:val="20"/>
              </w:rPr>
              <w:t>0254</w:t>
            </w:r>
          </w:p>
        </w:tc>
        <w:tc>
          <w:tcPr>
            <w:tcW w:w="567" w:type="dxa"/>
            <w:tcMar>
              <w:left w:w="28" w:type="dxa"/>
              <w:right w:w="28" w:type="dxa"/>
            </w:tcMar>
          </w:tcPr>
          <w:p w14:paraId="2CDD5B16" w14:textId="4705A294" w:rsidR="003B430F" w:rsidRDefault="003B430F" w:rsidP="003B430F">
            <w:pPr>
              <w:spacing w:after="60"/>
              <w:jc w:val="center"/>
              <w:rPr>
                <w:rFonts w:ascii="Times New Roman" w:hAnsi="Times New Roman" w:cs="Times New Roman"/>
                <w:sz w:val="20"/>
                <w:szCs w:val="20"/>
              </w:rPr>
            </w:pPr>
            <w:r>
              <w:rPr>
                <w:rFonts w:ascii="Times New Roman" w:hAnsi="Times New Roman" w:cs="Times New Roman"/>
                <w:sz w:val="20"/>
                <w:szCs w:val="20"/>
              </w:rPr>
              <w:t>1.2a.2</w:t>
            </w:r>
          </w:p>
        </w:tc>
        <w:tc>
          <w:tcPr>
            <w:tcW w:w="1559" w:type="dxa"/>
            <w:tcMar>
              <w:left w:w="28" w:type="dxa"/>
              <w:right w:w="28" w:type="dxa"/>
            </w:tcMar>
          </w:tcPr>
          <w:p w14:paraId="42FC1583" w14:textId="74EDE0F4" w:rsidR="003B430F" w:rsidRPr="00F07FB3" w:rsidRDefault="003B430F" w:rsidP="003B430F">
            <w:pPr>
              <w:spacing w:after="60"/>
              <w:rPr>
                <w:rFonts w:ascii="Times New Roman" w:hAnsi="Times New Roman" w:cs="Times New Roman"/>
                <w:sz w:val="20"/>
                <w:szCs w:val="20"/>
              </w:rPr>
            </w:pPr>
            <w:r w:rsidRPr="00F07FB3">
              <w:rPr>
                <w:rFonts w:ascii="Times New Roman" w:hAnsi="Times New Roman" w:cs="Times New Roman"/>
                <w:sz w:val="20"/>
                <w:szCs w:val="20"/>
              </w:rPr>
              <w:t>Active tranzacționabile de nivel 2A</w:t>
            </w:r>
          </w:p>
        </w:tc>
        <w:tc>
          <w:tcPr>
            <w:tcW w:w="425" w:type="dxa"/>
          </w:tcPr>
          <w:p w14:paraId="5BD2171C" w14:textId="0932799A" w:rsidR="003B430F" w:rsidRPr="00A657C5" w:rsidRDefault="003B430F" w:rsidP="003B430F">
            <w:pPr>
              <w:spacing w:after="60" w:line="312" w:lineRule="atLeast"/>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Pr>
          <w:p w14:paraId="25CD62D1"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26BEBA81" w14:textId="10921B2A" w:rsidR="003B430F" w:rsidRPr="00A657C5" w:rsidRDefault="003B430F" w:rsidP="003B430F">
            <w:pPr>
              <w:spacing w:after="60" w:line="312" w:lineRule="atLeast"/>
              <w:jc w:val="center"/>
              <w:rPr>
                <w:rFonts w:ascii="Times New Roman" w:hAnsi="Times New Roman" w:cs="Times New Roman"/>
                <w:sz w:val="20"/>
                <w:szCs w:val="20"/>
              </w:rPr>
            </w:pPr>
            <w:r w:rsidRPr="00E83CBE">
              <w:rPr>
                <w:rFonts w:ascii="Times New Roman" w:hAnsi="Times New Roman" w:cs="Times New Roman"/>
                <w:sz w:val="20"/>
                <w:szCs w:val="20"/>
              </w:rPr>
              <w:t>X</w:t>
            </w:r>
          </w:p>
        </w:tc>
        <w:tc>
          <w:tcPr>
            <w:tcW w:w="567" w:type="dxa"/>
          </w:tcPr>
          <w:p w14:paraId="5354B701" w14:textId="61CA3E23"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73FD7B59"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5E720B4D"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5828807B"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24D5E406"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3C997EE4"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67A5B9F5"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5BDBD0A2"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1ADFAE85"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1236EBBA"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5FFDF604"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2CD3E12E"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57726080"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59ECF094"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71D6550C"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4689B428"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2BD133AE"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13B86930"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24A81B26"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602649EF" w14:textId="77777777" w:rsidR="003B430F" w:rsidRPr="00A657C5" w:rsidRDefault="003B430F" w:rsidP="003B430F">
            <w:pPr>
              <w:spacing w:after="60" w:line="312" w:lineRule="atLeast"/>
              <w:jc w:val="center"/>
              <w:rPr>
                <w:rFonts w:ascii="Times New Roman" w:hAnsi="Times New Roman" w:cs="Times New Roman"/>
                <w:sz w:val="20"/>
                <w:szCs w:val="20"/>
              </w:rPr>
            </w:pPr>
          </w:p>
        </w:tc>
      </w:tr>
      <w:tr w:rsidR="003B430F" w:rsidRPr="00A657C5" w14:paraId="7D6747E7" w14:textId="77777777" w:rsidTr="00E67BA8">
        <w:tc>
          <w:tcPr>
            <w:tcW w:w="568" w:type="dxa"/>
            <w:tcMar>
              <w:left w:w="28" w:type="dxa"/>
              <w:right w:w="28" w:type="dxa"/>
            </w:tcMar>
          </w:tcPr>
          <w:p w14:paraId="79826265" w14:textId="0E33A83D" w:rsidR="003B430F" w:rsidRDefault="003B430F" w:rsidP="003B430F">
            <w:pPr>
              <w:spacing w:after="60"/>
              <w:jc w:val="center"/>
              <w:rPr>
                <w:rFonts w:ascii="Times New Roman" w:hAnsi="Times New Roman" w:cs="Times New Roman"/>
                <w:sz w:val="20"/>
                <w:szCs w:val="20"/>
              </w:rPr>
            </w:pPr>
            <w:r>
              <w:rPr>
                <w:rFonts w:ascii="Times New Roman" w:hAnsi="Times New Roman" w:cs="Times New Roman"/>
                <w:sz w:val="20"/>
                <w:szCs w:val="20"/>
              </w:rPr>
              <w:lastRenderedPageBreak/>
              <w:t>0255</w:t>
            </w:r>
          </w:p>
        </w:tc>
        <w:tc>
          <w:tcPr>
            <w:tcW w:w="567" w:type="dxa"/>
            <w:tcMar>
              <w:left w:w="28" w:type="dxa"/>
              <w:right w:w="28" w:type="dxa"/>
            </w:tcMar>
          </w:tcPr>
          <w:p w14:paraId="1A05AD9C" w14:textId="779E8AC8" w:rsidR="003B430F" w:rsidRDefault="003B430F" w:rsidP="003B430F">
            <w:pPr>
              <w:spacing w:after="60"/>
              <w:jc w:val="center"/>
              <w:rPr>
                <w:rFonts w:ascii="Times New Roman" w:hAnsi="Times New Roman" w:cs="Times New Roman"/>
                <w:sz w:val="20"/>
                <w:szCs w:val="20"/>
              </w:rPr>
            </w:pPr>
            <w:r>
              <w:rPr>
                <w:rFonts w:ascii="Times New Roman" w:hAnsi="Times New Roman" w:cs="Times New Roman"/>
                <w:sz w:val="20"/>
                <w:szCs w:val="20"/>
              </w:rPr>
              <w:t>1.2a.3</w:t>
            </w:r>
          </w:p>
        </w:tc>
        <w:tc>
          <w:tcPr>
            <w:tcW w:w="1559" w:type="dxa"/>
            <w:tcMar>
              <w:left w:w="28" w:type="dxa"/>
              <w:right w:w="28" w:type="dxa"/>
            </w:tcMar>
          </w:tcPr>
          <w:p w14:paraId="66E20952" w14:textId="71D42AA1" w:rsidR="003B430F" w:rsidRPr="00F07FB3" w:rsidRDefault="003B430F" w:rsidP="003B430F">
            <w:pPr>
              <w:spacing w:after="60"/>
              <w:rPr>
                <w:rFonts w:ascii="Times New Roman" w:hAnsi="Times New Roman" w:cs="Times New Roman"/>
                <w:sz w:val="20"/>
                <w:szCs w:val="20"/>
              </w:rPr>
            </w:pPr>
            <w:r w:rsidRPr="00F07FB3">
              <w:rPr>
                <w:rFonts w:ascii="Times New Roman" w:hAnsi="Times New Roman" w:cs="Times New Roman"/>
                <w:sz w:val="20"/>
                <w:szCs w:val="20"/>
              </w:rPr>
              <w:t>Active tranzacționabile de nivel 2B</w:t>
            </w:r>
          </w:p>
        </w:tc>
        <w:tc>
          <w:tcPr>
            <w:tcW w:w="425" w:type="dxa"/>
          </w:tcPr>
          <w:p w14:paraId="088C6BDB" w14:textId="706FB261" w:rsidR="003B430F" w:rsidRPr="00A657C5" w:rsidRDefault="003B430F" w:rsidP="003B430F">
            <w:pPr>
              <w:spacing w:after="60" w:line="312" w:lineRule="atLeast"/>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Pr>
          <w:p w14:paraId="0E12549A"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3B182996" w14:textId="5028C56A" w:rsidR="003B430F" w:rsidRPr="00A657C5" w:rsidRDefault="003B430F" w:rsidP="003B430F">
            <w:pPr>
              <w:spacing w:after="60" w:line="312" w:lineRule="atLeast"/>
              <w:jc w:val="center"/>
              <w:rPr>
                <w:rFonts w:ascii="Times New Roman" w:hAnsi="Times New Roman" w:cs="Times New Roman"/>
                <w:sz w:val="20"/>
                <w:szCs w:val="20"/>
              </w:rPr>
            </w:pPr>
            <w:r w:rsidRPr="00E83CBE">
              <w:rPr>
                <w:rFonts w:ascii="Times New Roman" w:hAnsi="Times New Roman" w:cs="Times New Roman"/>
                <w:sz w:val="20"/>
                <w:szCs w:val="20"/>
              </w:rPr>
              <w:t>X</w:t>
            </w:r>
          </w:p>
        </w:tc>
        <w:tc>
          <w:tcPr>
            <w:tcW w:w="567" w:type="dxa"/>
          </w:tcPr>
          <w:p w14:paraId="70445994" w14:textId="7E05AF04"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092D8778"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32B2AE15"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0BCD2AE8"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58F3C080"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1A2CCD83"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43D4DA5B"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57C99EA3"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6CD7BB4A"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2B38EB30"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41A35A18"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32C41366"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2729113D"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6D871B30"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732AEBF5"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50AB0905"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4C85D7C3"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45B3309A"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065C58D8"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1FC9023B" w14:textId="77777777" w:rsidR="003B430F" w:rsidRPr="00A657C5" w:rsidRDefault="003B430F" w:rsidP="003B430F">
            <w:pPr>
              <w:spacing w:after="60" w:line="312" w:lineRule="atLeast"/>
              <w:jc w:val="center"/>
              <w:rPr>
                <w:rFonts w:ascii="Times New Roman" w:hAnsi="Times New Roman" w:cs="Times New Roman"/>
                <w:sz w:val="20"/>
                <w:szCs w:val="20"/>
              </w:rPr>
            </w:pPr>
          </w:p>
        </w:tc>
      </w:tr>
      <w:tr w:rsidR="003B430F" w:rsidRPr="00A657C5" w14:paraId="24AD539A" w14:textId="77777777" w:rsidTr="00E67BA8">
        <w:tc>
          <w:tcPr>
            <w:tcW w:w="568" w:type="dxa"/>
            <w:tcMar>
              <w:left w:w="28" w:type="dxa"/>
              <w:right w:w="28" w:type="dxa"/>
            </w:tcMar>
          </w:tcPr>
          <w:p w14:paraId="5FE4916E" w14:textId="43E1D7F4" w:rsidR="003B430F" w:rsidRDefault="003B430F" w:rsidP="003B430F">
            <w:pPr>
              <w:spacing w:after="60"/>
              <w:jc w:val="center"/>
              <w:rPr>
                <w:rFonts w:ascii="Times New Roman" w:hAnsi="Times New Roman" w:cs="Times New Roman"/>
                <w:sz w:val="20"/>
                <w:szCs w:val="20"/>
              </w:rPr>
            </w:pPr>
            <w:r>
              <w:rPr>
                <w:rFonts w:ascii="Times New Roman" w:hAnsi="Times New Roman" w:cs="Times New Roman"/>
                <w:sz w:val="20"/>
                <w:szCs w:val="20"/>
              </w:rPr>
              <w:t>0256</w:t>
            </w:r>
          </w:p>
        </w:tc>
        <w:tc>
          <w:tcPr>
            <w:tcW w:w="567" w:type="dxa"/>
            <w:tcMar>
              <w:left w:w="28" w:type="dxa"/>
              <w:right w:w="28" w:type="dxa"/>
            </w:tcMar>
          </w:tcPr>
          <w:p w14:paraId="5EAC0D83" w14:textId="4535E46C" w:rsidR="003B430F" w:rsidRDefault="003B430F" w:rsidP="003B430F">
            <w:pPr>
              <w:spacing w:after="60"/>
              <w:jc w:val="center"/>
              <w:rPr>
                <w:rFonts w:ascii="Times New Roman" w:hAnsi="Times New Roman" w:cs="Times New Roman"/>
                <w:sz w:val="20"/>
                <w:szCs w:val="20"/>
              </w:rPr>
            </w:pPr>
            <w:r>
              <w:rPr>
                <w:rFonts w:ascii="Times New Roman" w:hAnsi="Times New Roman" w:cs="Times New Roman"/>
                <w:sz w:val="20"/>
                <w:szCs w:val="20"/>
              </w:rPr>
              <w:t>1.2a.4</w:t>
            </w:r>
          </w:p>
        </w:tc>
        <w:tc>
          <w:tcPr>
            <w:tcW w:w="1559" w:type="dxa"/>
            <w:tcMar>
              <w:left w:w="28" w:type="dxa"/>
              <w:right w:w="28" w:type="dxa"/>
            </w:tcMar>
          </w:tcPr>
          <w:p w14:paraId="098F51A8" w14:textId="6EB16ED4" w:rsidR="003B430F" w:rsidRPr="00F07FB3" w:rsidRDefault="003B430F" w:rsidP="003B430F">
            <w:pPr>
              <w:spacing w:after="60"/>
              <w:rPr>
                <w:rFonts w:ascii="Times New Roman" w:hAnsi="Times New Roman" w:cs="Times New Roman"/>
                <w:sz w:val="20"/>
                <w:szCs w:val="20"/>
              </w:rPr>
            </w:pPr>
            <w:r w:rsidRPr="00F07FB3">
              <w:rPr>
                <w:rFonts w:ascii="Times New Roman" w:hAnsi="Times New Roman" w:cs="Times New Roman"/>
                <w:sz w:val="20"/>
                <w:szCs w:val="20"/>
              </w:rPr>
              <w:t>Alte active tranzacționabile</w:t>
            </w:r>
          </w:p>
        </w:tc>
        <w:tc>
          <w:tcPr>
            <w:tcW w:w="425" w:type="dxa"/>
          </w:tcPr>
          <w:p w14:paraId="5A3C3F32" w14:textId="081B1E3D" w:rsidR="003B430F" w:rsidRPr="00A657C5" w:rsidRDefault="003B430F" w:rsidP="003B430F">
            <w:pPr>
              <w:spacing w:after="60" w:line="312" w:lineRule="atLeast"/>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Pr>
          <w:p w14:paraId="54513E99"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04DE6F02" w14:textId="472A6553" w:rsidR="003B430F" w:rsidRPr="00A657C5" w:rsidRDefault="003B430F" w:rsidP="003B430F">
            <w:pPr>
              <w:spacing w:after="60" w:line="312" w:lineRule="atLeast"/>
              <w:jc w:val="center"/>
              <w:rPr>
                <w:rFonts w:ascii="Times New Roman" w:hAnsi="Times New Roman" w:cs="Times New Roman"/>
                <w:sz w:val="20"/>
                <w:szCs w:val="20"/>
              </w:rPr>
            </w:pPr>
            <w:r w:rsidRPr="00E83CBE">
              <w:rPr>
                <w:rFonts w:ascii="Times New Roman" w:hAnsi="Times New Roman" w:cs="Times New Roman"/>
                <w:sz w:val="20"/>
                <w:szCs w:val="20"/>
              </w:rPr>
              <w:t>X</w:t>
            </w:r>
          </w:p>
        </w:tc>
        <w:tc>
          <w:tcPr>
            <w:tcW w:w="567" w:type="dxa"/>
          </w:tcPr>
          <w:p w14:paraId="4BDB60D4" w14:textId="29002028"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3A1E7869"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3DFE345A"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5C2B433A"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02BEDC72"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6F1BA2C1"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123FBFCD"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32ADE56E"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54476B27"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52E687DD"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70F71B2C"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52DA6AC8"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203F67FB"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3B84BC2F"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6E343329"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639B8ECC"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61C21F52"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6F386640"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61B7A0CE"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5CA0ECE7" w14:textId="77777777" w:rsidR="003B430F" w:rsidRPr="00A657C5" w:rsidRDefault="003B430F" w:rsidP="003B430F">
            <w:pPr>
              <w:spacing w:after="60" w:line="312" w:lineRule="atLeast"/>
              <w:jc w:val="center"/>
              <w:rPr>
                <w:rFonts w:ascii="Times New Roman" w:hAnsi="Times New Roman" w:cs="Times New Roman"/>
                <w:sz w:val="20"/>
                <w:szCs w:val="20"/>
              </w:rPr>
            </w:pPr>
          </w:p>
        </w:tc>
      </w:tr>
      <w:tr w:rsidR="00E67BA8" w:rsidRPr="00A657C5" w14:paraId="1F8E8926" w14:textId="77777777" w:rsidTr="00E67BA8">
        <w:tc>
          <w:tcPr>
            <w:tcW w:w="568" w:type="dxa"/>
            <w:tcMar>
              <w:left w:w="28" w:type="dxa"/>
              <w:right w:w="28" w:type="dxa"/>
            </w:tcMar>
          </w:tcPr>
          <w:p w14:paraId="0E3F7E47" w14:textId="6765959E" w:rsidR="00E67BA8" w:rsidRDefault="00E67BA8" w:rsidP="00A657C5">
            <w:pPr>
              <w:spacing w:after="60"/>
              <w:jc w:val="center"/>
              <w:rPr>
                <w:rFonts w:ascii="Times New Roman" w:hAnsi="Times New Roman" w:cs="Times New Roman"/>
                <w:sz w:val="20"/>
                <w:szCs w:val="20"/>
              </w:rPr>
            </w:pPr>
            <w:r>
              <w:rPr>
                <w:rFonts w:ascii="Times New Roman" w:hAnsi="Times New Roman" w:cs="Times New Roman"/>
                <w:sz w:val="20"/>
                <w:szCs w:val="20"/>
              </w:rPr>
              <w:t>0257</w:t>
            </w:r>
          </w:p>
        </w:tc>
        <w:tc>
          <w:tcPr>
            <w:tcW w:w="567" w:type="dxa"/>
            <w:tcMar>
              <w:left w:w="28" w:type="dxa"/>
              <w:right w:w="28" w:type="dxa"/>
            </w:tcMar>
          </w:tcPr>
          <w:p w14:paraId="34DC242A" w14:textId="7510719A" w:rsidR="00E67BA8" w:rsidRDefault="00E67BA8" w:rsidP="00A657C5">
            <w:pPr>
              <w:spacing w:after="60"/>
              <w:jc w:val="center"/>
              <w:rPr>
                <w:rFonts w:ascii="Times New Roman" w:hAnsi="Times New Roman" w:cs="Times New Roman"/>
                <w:sz w:val="20"/>
                <w:szCs w:val="20"/>
              </w:rPr>
            </w:pPr>
            <w:r>
              <w:rPr>
                <w:rFonts w:ascii="Times New Roman" w:hAnsi="Times New Roman" w:cs="Times New Roman"/>
                <w:sz w:val="20"/>
                <w:szCs w:val="20"/>
              </w:rPr>
              <w:t>1.2a.5</w:t>
            </w:r>
          </w:p>
        </w:tc>
        <w:tc>
          <w:tcPr>
            <w:tcW w:w="1559" w:type="dxa"/>
            <w:tcMar>
              <w:left w:w="28" w:type="dxa"/>
              <w:right w:w="28" w:type="dxa"/>
            </w:tcMar>
          </w:tcPr>
          <w:p w14:paraId="7C6425D6" w14:textId="5B39833D" w:rsidR="00E67BA8" w:rsidRPr="00F07FB3" w:rsidRDefault="00E67BA8" w:rsidP="00F07FB3">
            <w:pPr>
              <w:spacing w:after="60"/>
              <w:rPr>
                <w:rFonts w:ascii="Times New Roman" w:hAnsi="Times New Roman" w:cs="Times New Roman"/>
                <w:sz w:val="20"/>
                <w:szCs w:val="20"/>
              </w:rPr>
            </w:pPr>
            <w:r w:rsidRPr="00F07FB3">
              <w:rPr>
                <w:rFonts w:ascii="Times New Roman" w:hAnsi="Times New Roman" w:cs="Times New Roman"/>
                <w:sz w:val="20"/>
                <w:szCs w:val="20"/>
              </w:rPr>
              <w:t>Alte active</w:t>
            </w:r>
          </w:p>
        </w:tc>
        <w:tc>
          <w:tcPr>
            <w:tcW w:w="425" w:type="dxa"/>
          </w:tcPr>
          <w:p w14:paraId="290C86FE" w14:textId="1363CC53" w:rsidR="00E67BA8" w:rsidRPr="00A657C5" w:rsidRDefault="00395C79" w:rsidP="00A657C5">
            <w:pPr>
              <w:spacing w:after="60" w:line="312" w:lineRule="atLeast"/>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Pr>
          <w:p w14:paraId="60A388AD" w14:textId="77777777" w:rsidR="00E67BA8" w:rsidRPr="00A657C5" w:rsidRDefault="00E67BA8" w:rsidP="00A657C5">
            <w:pPr>
              <w:spacing w:after="60" w:line="312" w:lineRule="atLeast"/>
              <w:jc w:val="center"/>
              <w:rPr>
                <w:rFonts w:ascii="Times New Roman" w:hAnsi="Times New Roman" w:cs="Times New Roman"/>
                <w:sz w:val="20"/>
                <w:szCs w:val="20"/>
              </w:rPr>
            </w:pPr>
          </w:p>
        </w:tc>
        <w:tc>
          <w:tcPr>
            <w:tcW w:w="567" w:type="dxa"/>
          </w:tcPr>
          <w:p w14:paraId="38DE7E22" w14:textId="282511FB" w:rsidR="00E67BA8" w:rsidRPr="00A657C5" w:rsidRDefault="003B430F" w:rsidP="00A657C5">
            <w:pPr>
              <w:spacing w:after="60" w:line="312" w:lineRule="atLeast"/>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Pr>
          <w:p w14:paraId="7CBF3CD8" w14:textId="64555659" w:rsidR="00E67BA8" w:rsidRPr="00A657C5" w:rsidRDefault="00E67BA8" w:rsidP="00A657C5">
            <w:pPr>
              <w:spacing w:after="60" w:line="312" w:lineRule="atLeast"/>
              <w:jc w:val="center"/>
              <w:rPr>
                <w:rFonts w:ascii="Times New Roman" w:hAnsi="Times New Roman" w:cs="Times New Roman"/>
                <w:sz w:val="20"/>
                <w:szCs w:val="20"/>
              </w:rPr>
            </w:pPr>
          </w:p>
        </w:tc>
        <w:tc>
          <w:tcPr>
            <w:tcW w:w="567" w:type="dxa"/>
          </w:tcPr>
          <w:p w14:paraId="4F8E2F2B" w14:textId="77777777" w:rsidR="00E67BA8" w:rsidRPr="00A657C5" w:rsidRDefault="00E67BA8" w:rsidP="00A657C5">
            <w:pPr>
              <w:spacing w:after="60" w:line="312" w:lineRule="atLeast"/>
              <w:jc w:val="center"/>
              <w:rPr>
                <w:rFonts w:ascii="Times New Roman" w:hAnsi="Times New Roman" w:cs="Times New Roman"/>
                <w:sz w:val="20"/>
                <w:szCs w:val="20"/>
              </w:rPr>
            </w:pPr>
          </w:p>
        </w:tc>
        <w:tc>
          <w:tcPr>
            <w:tcW w:w="567" w:type="dxa"/>
          </w:tcPr>
          <w:p w14:paraId="1CB45279" w14:textId="77777777" w:rsidR="00E67BA8" w:rsidRPr="00A657C5" w:rsidRDefault="00E67BA8" w:rsidP="00A657C5">
            <w:pPr>
              <w:spacing w:after="60" w:line="312" w:lineRule="atLeast"/>
              <w:jc w:val="center"/>
              <w:rPr>
                <w:rFonts w:ascii="Times New Roman" w:hAnsi="Times New Roman" w:cs="Times New Roman"/>
                <w:sz w:val="20"/>
                <w:szCs w:val="20"/>
              </w:rPr>
            </w:pPr>
          </w:p>
        </w:tc>
        <w:tc>
          <w:tcPr>
            <w:tcW w:w="567" w:type="dxa"/>
          </w:tcPr>
          <w:p w14:paraId="4CCCBB3B" w14:textId="77777777" w:rsidR="00E67BA8" w:rsidRPr="00A657C5" w:rsidRDefault="00E67BA8" w:rsidP="00A657C5">
            <w:pPr>
              <w:spacing w:after="60" w:line="312" w:lineRule="atLeast"/>
              <w:jc w:val="center"/>
              <w:rPr>
                <w:rFonts w:ascii="Times New Roman" w:hAnsi="Times New Roman" w:cs="Times New Roman"/>
                <w:sz w:val="20"/>
                <w:szCs w:val="20"/>
              </w:rPr>
            </w:pPr>
          </w:p>
        </w:tc>
        <w:tc>
          <w:tcPr>
            <w:tcW w:w="567" w:type="dxa"/>
          </w:tcPr>
          <w:p w14:paraId="6537A704" w14:textId="77777777" w:rsidR="00E67BA8" w:rsidRPr="00A657C5" w:rsidRDefault="00E67BA8" w:rsidP="00A657C5">
            <w:pPr>
              <w:spacing w:after="60" w:line="312" w:lineRule="atLeast"/>
              <w:jc w:val="center"/>
              <w:rPr>
                <w:rFonts w:ascii="Times New Roman" w:hAnsi="Times New Roman" w:cs="Times New Roman"/>
                <w:sz w:val="20"/>
                <w:szCs w:val="20"/>
              </w:rPr>
            </w:pPr>
          </w:p>
        </w:tc>
        <w:tc>
          <w:tcPr>
            <w:tcW w:w="567" w:type="dxa"/>
          </w:tcPr>
          <w:p w14:paraId="230F2377" w14:textId="77777777" w:rsidR="00E67BA8" w:rsidRPr="00A657C5" w:rsidRDefault="00E67BA8" w:rsidP="00A657C5">
            <w:pPr>
              <w:spacing w:after="60" w:line="312" w:lineRule="atLeast"/>
              <w:jc w:val="center"/>
              <w:rPr>
                <w:rFonts w:ascii="Times New Roman" w:hAnsi="Times New Roman" w:cs="Times New Roman"/>
                <w:sz w:val="20"/>
                <w:szCs w:val="20"/>
              </w:rPr>
            </w:pPr>
          </w:p>
        </w:tc>
        <w:tc>
          <w:tcPr>
            <w:tcW w:w="567" w:type="dxa"/>
          </w:tcPr>
          <w:p w14:paraId="16D04BFF" w14:textId="77777777" w:rsidR="00E67BA8" w:rsidRPr="00A657C5" w:rsidRDefault="00E67BA8" w:rsidP="00A657C5">
            <w:pPr>
              <w:spacing w:after="60" w:line="312" w:lineRule="atLeast"/>
              <w:jc w:val="center"/>
              <w:rPr>
                <w:rFonts w:ascii="Times New Roman" w:hAnsi="Times New Roman" w:cs="Times New Roman"/>
                <w:sz w:val="20"/>
                <w:szCs w:val="20"/>
              </w:rPr>
            </w:pPr>
          </w:p>
        </w:tc>
        <w:tc>
          <w:tcPr>
            <w:tcW w:w="567" w:type="dxa"/>
          </w:tcPr>
          <w:p w14:paraId="50003F37" w14:textId="77777777" w:rsidR="00E67BA8" w:rsidRPr="00A657C5" w:rsidRDefault="00E67BA8" w:rsidP="00A657C5">
            <w:pPr>
              <w:spacing w:after="60" w:line="312" w:lineRule="atLeast"/>
              <w:jc w:val="center"/>
              <w:rPr>
                <w:rFonts w:ascii="Times New Roman" w:hAnsi="Times New Roman" w:cs="Times New Roman"/>
                <w:sz w:val="20"/>
                <w:szCs w:val="20"/>
              </w:rPr>
            </w:pPr>
          </w:p>
        </w:tc>
        <w:tc>
          <w:tcPr>
            <w:tcW w:w="567" w:type="dxa"/>
          </w:tcPr>
          <w:p w14:paraId="3486090F" w14:textId="77777777" w:rsidR="00E67BA8" w:rsidRPr="00A657C5" w:rsidRDefault="00E67BA8" w:rsidP="00A657C5">
            <w:pPr>
              <w:spacing w:after="60" w:line="312" w:lineRule="atLeast"/>
              <w:jc w:val="center"/>
              <w:rPr>
                <w:rFonts w:ascii="Times New Roman" w:hAnsi="Times New Roman" w:cs="Times New Roman"/>
                <w:sz w:val="20"/>
                <w:szCs w:val="20"/>
              </w:rPr>
            </w:pPr>
          </w:p>
        </w:tc>
        <w:tc>
          <w:tcPr>
            <w:tcW w:w="567" w:type="dxa"/>
          </w:tcPr>
          <w:p w14:paraId="15164364" w14:textId="77777777" w:rsidR="00E67BA8" w:rsidRPr="00A657C5" w:rsidRDefault="00E67BA8" w:rsidP="00A657C5">
            <w:pPr>
              <w:spacing w:after="60" w:line="312" w:lineRule="atLeast"/>
              <w:jc w:val="center"/>
              <w:rPr>
                <w:rFonts w:ascii="Times New Roman" w:hAnsi="Times New Roman" w:cs="Times New Roman"/>
                <w:sz w:val="20"/>
                <w:szCs w:val="20"/>
              </w:rPr>
            </w:pPr>
          </w:p>
        </w:tc>
        <w:tc>
          <w:tcPr>
            <w:tcW w:w="567" w:type="dxa"/>
          </w:tcPr>
          <w:p w14:paraId="12241CFC" w14:textId="77777777" w:rsidR="00E67BA8" w:rsidRPr="00A657C5" w:rsidRDefault="00E67BA8" w:rsidP="00A657C5">
            <w:pPr>
              <w:spacing w:after="60" w:line="312" w:lineRule="atLeast"/>
              <w:jc w:val="center"/>
              <w:rPr>
                <w:rFonts w:ascii="Times New Roman" w:hAnsi="Times New Roman" w:cs="Times New Roman"/>
                <w:sz w:val="20"/>
                <w:szCs w:val="20"/>
              </w:rPr>
            </w:pPr>
          </w:p>
        </w:tc>
        <w:tc>
          <w:tcPr>
            <w:tcW w:w="567" w:type="dxa"/>
          </w:tcPr>
          <w:p w14:paraId="0E78B83B" w14:textId="77777777" w:rsidR="00E67BA8" w:rsidRPr="00A657C5" w:rsidRDefault="00E67BA8" w:rsidP="00A657C5">
            <w:pPr>
              <w:spacing w:after="60" w:line="312" w:lineRule="atLeast"/>
              <w:jc w:val="center"/>
              <w:rPr>
                <w:rFonts w:ascii="Times New Roman" w:hAnsi="Times New Roman" w:cs="Times New Roman"/>
                <w:sz w:val="20"/>
                <w:szCs w:val="20"/>
              </w:rPr>
            </w:pPr>
          </w:p>
        </w:tc>
        <w:tc>
          <w:tcPr>
            <w:tcW w:w="567" w:type="dxa"/>
          </w:tcPr>
          <w:p w14:paraId="48406A41" w14:textId="77777777" w:rsidR="00E67BA8" w:rsidRPr="00A657C5" w:rsidRDefault="00E67BA8" w:rsidP="00A657C5">
            <w:pPr>
              <w:spacing w:after="60" w:line="312" w:lineRule="atLeast"/>
              <w:jc w:val="center"/>
              <w:rPr>
                <w:rFonts w:ascii="Times New Roman" w:hAnsi="Times New Roman" w:cs="Times New Roman"/>
                <w:sz w:val="20"/>
                <w:szCs w:val="20"/>
              </w:rPr>
            </w:pPr>
          </w:p>
        </w:tc>
        <w:tc>
          <w:tcPr>
            <w:tcW w:w="567" w:type="dxa"/>
          </w:tcPr>
          <w:p w14:paraId="6A3909A4" w14:textId="77777777" w:rsidR="00E67BA8" w:rsidRPr="00A657C5" w:rsidRDefault="00E67BA8" w:rsidP="00A657C5">
            <w:pPr>
              <w:spacing w:after="60" w:line="312" w:lineRule="atLeast"/>
              <w:jc w:val="center"/>
              <w:rPr>
                <w:rFonts w:ascii="Times New Roman" w:hAnsi="Times New Roman" w:cs="Times New Roman"/>
                <w:sz w:val="20"/>
                <w:szCs w:val="20"/>
              </w:rPr>
            </w:pPr>
          </w:p>
        </w:tc>
        <w:tc>
          <w:tcPr>
            <w:tcW w:w="567" w:type="dxa"/>
          </w:tcPr>
          <w:p w14:paraId="2933C41A" w14:textId="77777777" w:rsidR="00E67BA8" w:rsidRPr="00A657C5" w:rsidRDefault="00E67BA8" w:rsidP="00A657C5">
            <w:pPr>
              <w:spacing w:after="60" w:line="312" w:lineRule="atLeast"/>
              <w:jc w:val="center"/>
              <w:rPr>
                <w:rFonts w:ascii="Times New Roman" w:hAnsi="Times New Roman" w:cs="Times New Roman"/>
                <w:sz w:val="20"/>
                <w:szCs w:val="20"/>
              </w:rPr>
            </w:pPr>
          </w:p>
        </w:tc>
        <w:tc>
          <w:tcPr>
            <w:tcW w:w="567" w:type="dxa"/>
          </w:tcPr>
          <w:p w14:paraId="41F6E606" w14:textId="77777777" w:rsidR="00E67BA8" w:rsidRPr="00A657C5" w:rsidRDefault="00E67BA8" w:rsidP="00A657C5">
            <w:pPr>
              <w:spacing w:after="60" w:line="312" w:lineRule="atLeast"/>
              <w:jc w:val="center"/>
              <w:rPr>
                <w:rFonts w:ascii="Times New Roman" w:hAnsi="Times New Roman" w:cs="Times New Roman"/>
                <w:sz w:val="20"/>
                <w:szCs w:val="20"/>
              </w:rPr>
            </w:pPr>
          </w:p>
        </w:tc>
        <w:tc>
          <w:tcPr>
            <w:tcW w:w="567" w:type="dxa"/>
          </w:tcPr>
          <w:p w14:paraId="37E34015" w14:textId="77777777" w:rsidR="00E67BA8" w:rsidRPr="00A657C5" w:rsidRDefault="00E67BA8" w:rsidP="00A657C5">
            <w:pPr>
              <w:spacing w:after="60" w:line="312" w:lineRule="atLeast"/>
              <w:jc w:val="center"/>
              <w:rPr>
                <w:rFonts w:ascii="Times New Roman" w:hAnsi="Times New Roman" w:cs="Times New Roman"/>
                <w:sz w:val="20"/>
                <w:szCs w:val="20"/>
              </w:rPr>
            </w:pPr>
          </w:p>
        </w:tc>
        <w:tc>
          <w:tcPr>
            <w:tcW w:w="567" w:type="dxa"/>
          </w:tcPr>
          <w:p w14:paraId="241E3F8B" w14:textId="77777777" w:rsidR="00E67BA8" w:rsidRPr="00A657C5" w:rsidRDefault="00E67BA8" w:rsidP="00A657C5">
            <w:pPr>
              <w:spacing w:after="60" w:line="312" w:lineRule="atLeast"/>
              <w:jc w:val="center"/>
              <w:rPr>
                <w:rFonts w:ascii="Times New Roman" w:hAnsi="Times New Roman" w:cs="Times New Roman"/>
                <w:sz w:val="20"/>
                <w:szCs w:val="20"/>
              </w:rPr>
            </w:pPr>
          </w:p>
        </w:tc>
        <w:tc>
          <w:tcPr>
            <w:tcW w:w="567" w:type="dxa"/>
          </w:tcPr>
          <w:p w14:paraId="37789023" w14:textId="77777777" w:rsidR="00E67BA8" w:rsidRPr="00A657C5" w:rsidRDefault="00E67BA8" w:rsidP="00A657C5">
            <w:pPr>
              <w:spacing w:after="60" w:line="312" w:lineRule="atLeast"/>
              <w:jc w:val="center"/>
              <w:rPr>
                <w:rFonts w:ascii="Times New Roman" w:hAnsi="Times New Roman" w:cs="Times New Roman"/>
                <w:sz w:val="20"/>
                <w:szCs w:val="20"/>
              </w:rPr>
            </w:pPr>
          </w:p>
        </w:tc>
        <w:tc>
          <w:tcPr>
            <w:tcW w:w="567" w:type="dxa"/>
          </w:tcPr>
          <w:p w14:paraId="273E63FC" w14:textId="77777777" w:rsidR="00E67BA8" w:rsidRPr="00A657C5" w:rsidRDefault="00E67BA8" w:rsidP="00A657C5">
            <w:pPr>
              <w:spacing w:after="60" w:line="312" w:lineRule="atLeast"/>
              <w:jc w:val="center"/>
              <w:rPr>
                <w:rFonts w:ascii="Times New Roman" w:hAnsi="Times New Roman" w:cs="Times New Roman"/>
                <w:sz w:val="20"/>
                <w:szCs w:val="20"/>
              </w:rPr>
            </w:pPr>
          </w:p>
        </w:tc>
      </w:tr>
      <w:tr w:rsidR="00E67BA8" w:rsidRPr="00A657C5" w14:paraId="766AADF4" w14:textId="77777777" w:rsidTr="00E67BA8">
        <w:tc>
          <w:tcPr>
            <w:tcW w:w="568" w:type="dxa"/>
            <w:tcMar>
              <w:left w:w="28" w:type="dxa"/>
              <w:right w:w="28" w:type="dxa"/>
            </w:tcMar>
          </w:tcPr>
          <w:p w14:paraId="489D5733" w14:textId="5F5C5B6E" w:rsidR="00E67BA8" w:rsidRPr="00A657C5" w:rsidRDefault="00E67BA8" w:rsidP="00A657C5">
            <w:pPr>
              <w:spacing w:after="60"/>
              <w:jc w:val="center"/>
              <w:rPr>
                <w:rFonts w:ascii="Times New Roman" w:hAnsi="Times New Roman" w:cs="Times New Roman"/>
                <w:b/>
                <w:bCs/>
                <w:sz w:val="20"/>
                <w:szCs w:val="20"/>
              </w:rPr>
            </w:pPr>
            <w:r>
              <w:rPr>
                <w:rFonts w:ascii="Times New Roman" w:hAnsi="Times New Roman" w:cs="Times New Roman"/>
                <w:b/>
                <w:bCs/>
                <w:sz w:val="20"/>
                <w:szCs w:val="20"/>
              </w:rPr>
              <w:t>0</w:t>
            </w:r>
            <w:r w:rsidRPr="00A657C5">
              <w:rPr>
                <w:rFonts w:ascii="Times New Roman" w:hAnsi="Times New Roman" w:cs="Times New Roman"/>
                <w:b/>
                <w:bCs/>
                <w:sz w:val="20"/>
                <w:szCs w:val="20"/>
              </w:rPr>
              <w:t>260</w:t>
            </w:r>
          </w:p>
        </w:tc>
        <w:tc>
          <w:tcPr>
            <w:tcW w:w="567" w:type="dxa"/>
            <w:tcMar>
              <w:left w:w="28" w:type="dxa"/>
              <w:right w:w="28" w:type="dxa"/>
            </w:tcMar>
          </w:tcPr>
          <w:p w14:paraId="57272641" w14:textId="77777777" w:rsidR="00E67BA8" w:rsidRPr="00A657C5" w:rsidRDefault="00E67BA8" w:rsidP="00A657C5">
            <w:pPr>
              <w:spacing w:after="60"/>
              <w:jc w:val="center"/>
              <w:rPr>
                <w:rFonts w:ascii="Times New Roman" w:hAnsi="Times New Roman" w:cs="Times New Roman"/>
                <w:b/>
                <w:bCs/>
                <w:sz w:val="20"/>
                <w:szCs w:val="20"/>
              </w:rPr>
            </w:pPr>
            <w:r w:rsidRPr="00A657C5">
              <w:rPr>
                <w:rFonts w:ascii="Times New Roman" w:hAnsi="Times New Roman" w:cs="Times New Roman"/>
                <w:b/>
                <w:bCs/>
                <w:sz w:val="20"/>
                <w:szCs w:val="20"/>
              </w:rPr>
              <w:t>1.3</w:t>
            </w:r>
          </w:p>
        </w:tc>
        <w:tc>
          <w:tcPr>
            <w:tcW w:w="1559" w:type="dxa"/>
            <w:tcMar>
              <w:left w:w="28" w:type="dxa"/>
              <w:right w:w="28" w:type="dxa"/>
            </w:tcMar>
          </w:tcPr>
          <w:p w14:paraId="13F36694" w14:textId="752C6E76" w:rsidR="00E67BA8" w:rsidRPr="00A657C5" w:rsidRDefault="00E67BA8" w:rsidP="00A657C5">
            <w:pPr>
              <w:spacing w:after="60"/>
              <w:rPr>
                <w:rFonts w:ascii="Times New Roman" w:hAnsi="Times New Roman" w:cs="Times New Roman"/>
                <w:b/>
                <w:bCs/>
                <w:color w:val="333333"/>
              </w:rPr>
            </w:pPr>
            <w:r w:rsidRPr="00A657C5">
              <w:rPr>
                <w:rFonts w:ascii="Times New Roman" w:hAnsi="Times New Roman" w:cs="Times New Roman"/>
                <w:b/>
                <w:bCs/>
                <w:sz w:val="20"/>
                <w:szCs w:val="20"/>
              </w:rPr>
              <w:t xml:space="preserve">Datorii neraportate la </w:t>
            </w:r>
            <w:r w:rsidRPr="004D0EAB">
              <w:rPr>
                <w:rFonts w:ascii="Times New Roman" w:hAnsi="Times New Roman" w:cs="Times New Roman"/>
                <w:b/>
                <w:bCs/>
                <w:sz w:val="20"/>
                <w:szCs w:val="20"/>
              </w:rPr>
              <w:t>punctul 1.2,</w:t>
            </w:r>
            <w:r w:rsidRPr="00A657C5">
              <w:rPr>
                <w:rFonts w:ascii="Times New Roman" w:hAnsi="Times New Roman" w:cs="Times New Roman"/>
                <w:b/>
                <w:bCs/>
                <w:sz w:val="20"/>
                <w:szCs w:val="20"/>
              </w:rPr>
              <w:t xml:space="preserve"> rezultate din depozitele primite (exceptând depozitele primite ca garanții reale)</w:t>
            </w:r>
          </w:p>
        </w:tc>
        <w:tc>
          <w:tcPr>
            <w:tcW w:w="425" w:type="dxa"/>
          </w:tcPr>
          <w:p w14:paraId="7BB302DF" w14:textId="77777777" w:rsidR="00E67BA8" w:rsidRPr="00395C79" w:rsidRDefault="00E67BA8" w:rsidP="00A657C5">
            <w:pPr>
              <w:spacing w:after="60" w:line="312" w:lineRule="atLeast"/>
              <w:jc w:val="center"/>
              <w:rPr>
                <w:rFonts w:ascii="Times New Roman" w:hAnsi="Times New Roman" w:cs="Times New Roman"/>
                <w:color w:val="333333"/>
                <w:sz w:val="20"/>
                <w:szCs w:val="20"/>
              </w:rPr>
            </w:pPr>
            <w:r w:rsidRPr="00395C79">
              <w:rPr>
                <w:rFonts w:ascii="Times New Roman" w:hAnsi="Times New Roman" w:cs="Times New Roman"/>
                <w:sz w:val="20"/>
                <w:szCs w:val="20"/>
              </w:rPr>
              <w:t>X</w:t>
            </w:r>
          </w:p>
        </w:tc>
        <w:tc>
          <w:tcPr>
            <w:tcW w:w="567" w:type="dxa"/>
          </w:tcPr>
          <w:p w14:paraId="1D820D50"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0339A423" w14:textId="77777777" w:rsidR="00E67BA8" w:rsidRPr="00A657C5" w:rsidRDefault="00E67BA8" w:rsidP="00A657C5">
            <w:pPr>
              <w:spacing w:after="60" w:line="312" w:lineRule="atLeast"/>
              <w:jc w:val="center"/>
              <w:rPr>
                <w:rFonts w:ascii="Times New Roman" w:hAnsi="Times New Roman" w:cs="Times New Roman"/>
                <w:b/>
                <w:bCs/>
                <w:sz w:val="20"/>
                <w:szCs w:val="20"/>
              </w:rPr>
            </w:pPr>
          </w:p>
        </w:tc>
        <w:tc>
          <w:tcPr>
            <w:tcW w:w="567" w:type="dxa"/>
          </w:tcPr>
          <w:p w14:paraId="214589E9" w14:textId="4A99A41C"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03C86CF1"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3B07FCF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3C8172E4"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4D216DC4"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167CE959"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5110B972"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09A73A83"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6F7C5CDF"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1103DA70"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5BDFC53D"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329EAB19"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0C16B42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5E0AF0DF"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64C782A3"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54EB8912"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6AF659EB"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07E4792C"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63093691"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737F519B"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r>
      <w:tr w:rsidR="00525423" w:rsidRPr="00A657C5" w14:paraId="58AED364" w14:textId="77777777" w:rsidTr="00E67BA8">
        <w:tc>
          <w:tcPr>
            <w:tcW w:w="568" w:type="dxa"/>
            <w:tcMar>
              <w:left w:w="28" w:type="dxa"/>
              <w:right w:w="28" w:type="dxa"/>
            </w:tcMar>
          </w:tcPr>
          <w:p w14:paraId="75A05336" w14:textId="3EECBC70" w:rsidR="00525423" w:rsidRPr="00A657C5" w:rsidRDefault="00525423" w:rsidP="00525423">
            <w:pPr>
              <w:spacing w:after="60"/>
              <w:jc w:val="center"/>
              <w:rPr>
                <w:rFonts w:ascii="Times New Roman" w:hAnsi="Times New Roman" w:cs="Times New Roman"/>
                <w:b/>
                <w:bCs/>
                <w:sz w:val="20"/>
                <w:szCs w:val="20"/>
              </w:rPr>
            </w:pPr>
            <w:r>
              <w:rPr>
                <w:rFonts w:ascii="Times New Roman" w:hAnsi="Times New Roman" w:cs="Times New Roman"/>
                <w:sz w:val="20"/>
                <w:szCs w:val="20"/>
              </w:rPr>
              <w:t>0261</w:t>
            </w:r>
          </w:p>
        </w:tc>
        <w:tc>
          <w:tcPr>
            <w:tcW w:w="567" w:type="dxa"/>
            <w:tcMar>
              <w:left w:w="28" w:type="dxa"/>
              <w:right w:w="28" w:type="dxa"/>
            </w:tcMar>
          </w:tcPr>
          <w:p w14:paraId="22A53C46" w14:textId="444AA75E" w:rsidR="00525423" w:rsidRPr="00A657C5" w:rsidRDefault="00525423" w:rsidP="00525423">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1.3.1</w:t>
            </w:r>
            <w:r>
              <w:rPr>
                <w:rFonts w:ascii="Times New Roman" w:hAnsi="Times New Roman" w:cs="Times New Roman"/>
                <w:sz w:val="20"/>
                <w:szCs w:val="20"/>
              </w:rPr>
              <w:t>.0</w:t>
            </w:r>
          </w:p>
        </w:tc>
        <w:tc>
          <w:tcPr>
            <w:tcW w:w="1559" w:type="dxa"/>
            <w:tcMar>
              <w:left w:w="28" w:type="dxa"/>
              <w:right w:w="28" w:type="dxa"/>
            </w:tcMar>
          </w:tcPr>
          <w:p w14:paraId="3806146F" w14:textId="1CDAA9D7" w:rsidR="00525423" w:rsidRPr="00A657C5" w:rsidRDefault="00525423" w:rsidP="00525423">
            <w:pPr>
              <w:spacing w:after="60"/>
              <w:rPr>
                <w:rFonts w:ascii="Times New Roman" w:hAnsi="Times New Roman" w:cs="Times New Roman"/>
                <w:b/>
                <w:bCs/>
                <w:color w:val="333333"/>
              </w:rPr>
            </w:pPr>
            <w:r w:rsidRPr="00F07FB3">
              <w:rPr>
                <w:rFonts w:ascii="Times New Roman" w:hAnsi="Times New Roman" w:cs="Times New Roman"/>
                <w:sz w:val="20"/>
                <w:szCs w:val="20"/>
              </w:rPr>
              <w:t>din care: Intragrup sau IPS</w:t>
            </w:r>
          </w:p>
        </w:tc>
        <w:tc>
          <w:tcPr>
            <w:tcW w:w="425" w:type="dxa"/>
          </w:tcPr>
          <w:p w14:paraId="5C4AB958" w14:textId="77777777" w:rsidR="00525423" w:rsidRPr="00A657C5" w:rsidRDefault="00525423" w:rsidP="00525423">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39B548B3" w14:textId="7F4E210B"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0B932639" w14:textId="7356A572" w:rsidR="00525423" w:rsidRPr="00525423" w:rsidRDefault="00525423" w:rsidP="00525423">
            <w:pPr>
              <w:spacing w:after="60" w:line="312" w:lineRule="atLeast"/>
              <w:jc w:val="center"/>
              <w:rPr>
                <w:rFonts w:ascii="Times New Roman" w:hAnsi="Times New Roman" w:cs="Times New Roman"/>
                <w:sz w:val="20"/>
                <w:szCs w:val="20"/>
              </w:rPr>
            </w:pPr>
            <w:r w:rsidRPr="00525423">
              <w:rPr>
                <w:rFonts w:ascii="Times New Roman" w:hAnsi="Times New Roman" w:cs="Times New Roman"/>
                <w:sz w:val="20"/>
                <w:szCs w:val="20"/>
              </w:rPr>
              <w:t>X</w:t>
            </w:r>
          </w:p>
        </w:tc>
        <w:tc>
          <w:tcPr>
            <w:tcW w:w="567" w:type="dxa"/>
          </w:tcPr>
          <w:p w14:paraId="7AB2CBCC" w14:textId="09A79F96"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384149F8" w14:textId="26050780"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3BBF887C" w14:textId="7CD9E701"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3DE3CB46" w14:textId="1F491ACA"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66FA082E" w14:textId="4E477102"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2118BF0E" w14:textId="67F21DC0"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4D66369B" w14:textId="26A5D74C"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6549ACD3" w14:textId="38E8D39F"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567816A8" w14:textId="64EAF575"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580A1C79" w14:textId="785DFDDE"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16F327F3" w14:textId="003BC64C"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09504E87" w14:textId="0E37A71D"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68E13BD3" w14:textId="4F177DE8"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23C102FE" w14:textId="44317FF4"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3E9C8EFC" w14:textId="2948EF87"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172622AE" w14:textId="71DEE669"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2D0D2B7A" w14:textId="484920D7"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6D49BEFC" w14:textId="49907D8B"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4130B751" w14:textId="26BCFD3D"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04F57C51" w14:textId="64779B65"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r>
      <w:tr w:rsidR="00E67BA8" w:rsidRPr="00A657C5" w14:paraId="5A05926A" w14:textId="77777777" w:rsidTr="00E67BA8">
        <w:tc>
          <w:tcPr>
            <w:tcW w:w="568" w:type="dxa"/>
            <w:tcMar>
              <w:left w:w="28" w:type="dxa"/>
              <w:right w:w="28" w:type="dxa"/>
            </w:tcMar>
          </w:tcPr>
          <w:p w14:paraId="07A6C3FA" w14:textId="415D2A88" w:rsidR="00E67BA8" w:rsidRDefault="00E67BA8" w:rsidP="00A657C5">
            <w:pPr>
              <w:spacing w:after="60"/>
              <w:jc w:val="center"/>
              <w:rPr>
                <w:rFonts w:ascii="Times New Roman" w:hAnsi="Times New Roman" w:cs="Times New Roman"/>
                <w:sz w:val="20"/>
                <w:szCs w:val="20"/>
              </w:rPr>
            </w:pPr>
            <w:r>
              <w:rPr>
                <w:rFonts w:ascii="Times New Roman" w:hAnsi="Times New Roman" w:cs="Times New Roman"/>
                <w:sz w:val="20"/>
                <w:szCs w:val="20"/>
              </w:rPr>
              <w:t>0270</w:t>
            </w:r>
          </w:p>
        </w:tc>
        <w:tc>
          <w:tcPr>
            <w:tcW w:w="567" w:type="dxa"/>
            <w:tcMar>
              <w:left w:w="28" w:type="dxa"/>
              <w:right w:w="28" w:type="dxa"/>
            </w:tcMar>
          </w:tcPr>
          <w:p w14:paraId="23B8FCF4" w14:textId="7592ECDC" w:rsidR="00E67BA8" w:rsidRPr="00A657C5" w:rsidRDefault="00E67BA8" w:rsidP="00A657C5">
            <w:pPr>
              <w:spacing w:after="60"/>
              <w:jc w:val="center"/>
              <w:rPr>
                <w:rFonts w:ascii="Times New Roman" w:hAnsi="Times New Roman" w:cs="Times New Roman"/>
                <w:sz w:val="20"/>
                <w:szCs w:val="20"/>
              </w:rPr>
            </w:pPr>
            <w:r>
              <w:rPr>
                <w:rFonts w:ascii="Times New Roman" w:hAnsi="Times New Roman" w:cs="Times New Roman"/>
                <w:sz w:val="20"/>
                <w:szCs w:val="20"/>
              </w:rPr>
              <w:t>1.3.1</w:t>
            </w:r>
          </w:p>
        </w:tc>
        <w:tc>
          <w:tcPr>
            <w:tcW w:w="1559" w:type="dxa"/>
            <w:tcMar>
              <w:left w:w="28" w:type="dxa"/>
              <w:right w:w="28" w:type="dxa"/>
            </w:tcMar>
          </w:tcPr>
          <w:p w14:paraId="0ACCD9C9" w14:textId="0C944C6D" w:rsidR="00E67BA8" w:rsidRPr="00A657C5" w:rsidRDefault="00E67BA8" w:rsidP="00A657C5">
            <w:pPr>
              <w:spacing w:after="60"/>
              <w:rPr>
                <w:rFonts w:ascii="Times New Roman" w:hAnsi="Times New Roman" w:cs="Times New Roman"/>
                <w:sz w:val="20"/>
                <w:szCs w:val="20"/>
              </w:rPr>
            </w:pPr>
            <w:r w:rsidRPr="00A657C5">
              <w:rPr>
                <w:rFonts w:ascii="Times New Roman" w:hAnsi="Times New Roman" w:cs="Times New Roman"/>
                <w:sz w:val="20"/>
                <w:szCs w:val="20"/>
              </w:rPr>
              <w:t>Depozite retail stabile</w:t>
            </w:r>
          </w:p>
        </w:tc>
        <w:tc>
          <w:tcPr>
            <w:tcW w:w="425" w:type="dxa"/>
          </w:tcPr>
          <w:p w14:paraId="6FCBAFE2" w14:textId="76A24E89" w:rsidR="00E67BA8" w:rsidRPr="00A657C5" w:rsidRDefault="00395C79" w:rsidP="00A657C5">
            <w:pPr>
              <w:spacing w:after="60" w:line="312" w:lineRule="atLeast"/>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Pr>
          <w:p w14:paraId="74277652" w14:textId="77777777" w:rsidR="00E67BA8" w:rsidRPr="00A657C5" w:rsidRDefault="00E67BA8" w:rsidP="00A657C5">
            <w:pPr>
              <w:spacing w:after="60" w:line="312" w:lineRule="atLeast"/>
              <w:jc w:val="center"/>
              <w:rPr>
                <w:rFonts w:ascii="Times New Roman" w:hAnsi="Times New Roman" w:cs="Times New Roman"/>
                <w:sz w:val="20"/>
                <w:szCs w:val="20"/>
              </w:rPr>
            </w:pPr>
          </w:p>
        </w:tc>
        <w:tc>
          <w:tcPr>
            <w:tcW w:w="567" w:type="dxa"/>
          </w:tcPr>
          <w:p w14:paraId="2BA1E3BE" w14:textId="77777777" w:rsidR="00E67BA8" w:rsidRPr="00A657C5" w:rsidRDefault="00E67BA8" w:rsidP="00A657C5">
            <w:pPr>
              <w:spacing w:after="60" w:line="312" w:lineRule="atLeast"/>
              <w:jc w:val="center"/>
              <w:rPr>
                <w:rFonts w:ascii="Times New Roman" w:hAnsi="Times New Roman" w:cs="Times New Roman"/>
                <w:sz w:val="20"/>
                <w:szCs w:val="20"/>
              </w:rPr>
            </w:pPr>
          </w:p>
        </w:tc>
        <w:tc>
          <w:tcPr>
            <w:tcW w:w="567" w:type="dxa"/>
          </w:tcPr>
          <w:p w14:paraId="28F3267F" w14:textId="272E05D1" w:rsidR="00E67BA8" w:rsidRPr="00A657C5" w:rsidRDefault="00E67BA8" w:rsidP="00A657C5">
            <w:pPr>
              <w:spacing w:after="60" w:line="312" w:lineRule="atLeast"/>
              <w:jc w:val="center"/>
              <w:rPr>
                <w:rFonts w:ascii="Times New Roman" w:hAnsi="Times New Roman" w:cs="Times New Roman"/>
                <w:sz w:val="20"/>
                <w:szCs w:val="20"/>
              </w:rPr>
            </w:pPr>
          </w:p>
        </w:tc>
        <w:tc>
          <w:tcPr>
            <w:tcW w:w="567" w:type="dxa"/>
          </w:tcPr>
          <w:p w14:paraId="13188F9C" w14:textId="77777777" w:rsidR="00E67BA8" w:rsidRPr="00A657C5" w:rsidRDefault="00E67BA8" w:rsidP="00A657C5">
            <w:pPr>
              <w:spacing w:after="60" w:line="312" w:lineRule="atLeast"/>
              <w:jc w:val="center"/>
              <w:rPr>
                <w:rFonts w:ascii="Times New Roman" w:hAnsi="Times New Roman" w:cs="Times New Roman"/>
                <w:sz w:val="20"/>
                <w:szCs w:val="20"/>
              </w:rPr>
            </w:pPr>
          </w:p>
        </w:tc>
        <w:tc>
          <w:tcPr>
            <w:tcW w:w="567" w:type="dxa"/>
          </w:tcPr>
          <w:p w14:paraId="304A135D" w14:textId="77777777" w:rsidR="00E67BA8" w:rsidRPr="00A657C5" w:rsidRDefault="00E67BA8" w:rsidP="00A657C5">
            <w:pPr>
              <w:spacing w:after="60" w:line="312" w:lineRule="atLeast"/>
              <w:jc w:val="center"/>
              <w:rPr>
                <w:rFonts w:ascii="Times New Roman" w:hAnsi="Times New Roman" w:cs="Times New Roman"/>
                <w:sz w:val="20"/>
                <w:szCs w:val="20"/>
              </w:rPr>
            </w:pPr>
          </w:p>
        </w:tc>
        <w:tc>
          <w:tcPr>
            <w:tcW w:w="567" w:type="dxa"/>
          </w:tcPr>
          <w:p w14:paraId="24D59966" w14:textId="77777777" w:rsidR="00E67BA8" w:rsidRPr="00A657C5" w:rsidRDefault="00E67BA8" w:rsidP="00A657C5">
            <w:pPr>
              <w:spacing w:after="60" w:line="312" w:lineRule="atLeast"/>
              <w:jc w:val="center"/>
              <w:rPr>
                <w:rFonts w:ascii="Times New Roman" w:hAnsi="Times New Roman" w:cs="Times New Roman"/>
                <w:sz w:val="20"/>
                <w:szCs w:val="20"/>
              </w:rPr>
            </w:pPr>
          </w:p>
        </w:tc>
        <w:tc>
          <w:tcPr>
            <w:tcW w:w="567" w:type="dxa"/>
          </w:tcPr>
          <w:p w14:paraId="316AA3E4" w14:textId="77777777" w:rsidR="00E67BA8" w:rsidRPr="00A657C5" w:rsidRDefault="00E67BA8" w:rsidP="00A657C5">
            <w:pPr>
              <w:spacing w:after="60" w:line="312" w:lineRule="atLeast"/>
              <w:jc w:val="center"/>
              <w:rPr>
                <w:rFonts w:ascii="Times New Roman" w:hAnsi="Times New Roman" w:cs="Times New Roman"/>
                <w:sz w:val="20"/>
                <w:szCs w:val="20"/>
              </w:rPr>
            </w:pPr>
          </w:p>
        </w:tc>
        <w:tc>
          <w:tcPr>
            <w:tcW w:w="567" w:type="dxa"/>
          </w:tcPr>
          <w:p w14:paraId="631E2064" w14:textId="77777777" w:rsidR="00E67BA8" w:rsidRPr="00A657C5" w:rsidRDefault="00E67BA8" w:rsidP="00A657C5">
            <w:pPr>
              <w:spacing w:after="60" w:line="312" w:lineRule="atLeast"/>
              <w:jc w:val="center"/>
              <w:rPr>
                <w:rFonts w:ascii="Times New Roman" w:hAnsi="Times New Roman" w:cs="Times New Roman"/>
                <w:sz w:val="20"/>
                <w:szCs w:val="20"/>
              </w:rPr>
            </w:pPr>
          </w:p>
        </w:tc>
        <w:tc>
          <w:tcPr>
            <w:tcW w:w="567" w:type="dxa"/>
          </w:tcPr>
          <w:p w14:paraId="15CD8FDF" w14:textId="77777777" w:rsidR="00E67BA8" w:rsidRPr="00A657C5" w:rsidRDefault="00E67BA8" w:rsidP="00A657C5">
            <w:pPr>
              <w:spacing w:after="60" w:line="312" w:lineRule="atLeast"/>
              <w:jc w:val="center"/>
              <w:rPr>
                <w:rFonts w:ascii="Times New Roman" w:hAnsi="Times New Roman" w:cs="Times New Roman"/>
                <w:sz w:val="20"/>
                <w:szCs w:val="20"/>
              </w:rPr>
            </w:pPr>
          </w:p>
        </w:tc>
        <w:tc>
          <w:tcPr>
            <w:tcW w:w="567" w:type="dxa"/>
          </w:tcPr>
          <w:p w14:paraId="0A1514F0" w14:textId="77777777" w:rsidR="00E67BA8" w:rsidRPr="00A657C5" w:rsidRDefault="00E67BA8" w:rsidP="00A657C5">
            <w:pPr>
              <w:spacing w:after="60" w:line="312" w:lineRule="atLeast"/>
              <w:jc w:val="center"/>
              <w:rPr>
                <w:rFonts w:ascii="Times New Roman" w:hAnsi="Times New Roman" w:cs="Times New Roman"/>
                <w:sz w:val="20"/>
                <w:szCs w:val="20"/>
              </w:rPr>
            </w:pPr>
          </w:p>
        </w:tc>
        <w:tc>
          <w:tcPr>
            <w:tcW w:w="567" w:type="dxa"/>
          </w:tcPr>
          <w:p w14:paraId="65D0F422" w14:textId="77777777" w:rsidR="00E67BA8" w:rsidRPr="00A657C5" w:rsidRDefault="00E67BA8" w:rsidP="00A657C5">
            <w:pPr>
              <w:spacing w:after="60" w:line="312" w:lineRule="atLeast"/>
              <w:jc w:val="center"/>
              <w:rPr>
                <w:rFonts w:ascii="Times New Roman" w:hAnsi="Times New Roman" w:cs="Times New Roman"/>
                <w:sz w:val="20"/>
                <w:szCs w:val="20"/>
              </w:rPr>
            </w:pPr>
          </w:p>
        </w:tc>
        <w:tc>
          <w:tcPr>
            <w:tcW w:w="567" w:type="dxa"/>
          </w:tcPr>
          <w:p w14:paraId="1C3297FE" w14:textId="77777777" w:rsidR="00E67BA8" w:rsidRPr="00A657C5" w:rsidRDefault="00E67BA8" w:rsidP="00A657C5">
            <w:pPr>
              <w:spacing w:after="60" w:line="312" w:lineRule="atLeast"/>
              <w:jc w:val="center"/>
              <w:rPr>
                <w:rFonts w:ascii="Times New Roman" w:hAnsi="Times New Roman" w:cs="Times New Roman"/>
                <w:sz w:val="20"/>
                <w:szCs w:val="20"/>
              </w:rPr>
            </w:pPr>
          </w:p>
        </w:tc>
        <w:tc>
          <w:tcPr>
            <w:tcW w:w="567" w:type="dxa"/>
          </w:tcPr>
          <w:p w14:paraId="5BFDA45E" w14:textId="77777777" w:rsidR="00E67BA8" w:rsidRPr="00A657C5" w:rsidRDefault="00E67BA8" w:rsidP="00A657C5">
            <w:pPr>
              <w:spacing w:after="60" w:line="312" w:lineRule="atLeast"/>
              <w:jc w:val="center"/>
              <w:rPr>
                <w:rFonts w:ascii="Times New Roman" w:hAnsi="Times New Roman" w:cs="Times New Roman"/>
                <w:sz w:val="20"/>
                <w:szCs w:val="20"/>
              </w:rPr>
            </w:pPr>
          </w:p>
        </w:tc>
        <w:tc>
          <w:tcPr>
            <w:tcW w:w="567" w:type="dxa"/>
          </w:tcPr>
          <w:p w14:paraId="2C9793B9" w14:textId="77777777" w:rsidR="00E67BA8" w:rsidRPr="00A657C5" w:rsidRDefault="00E67BA8" w:rsidP="00A657C5">
            <w:pPr>
              <w:spacing w:after="60" w:line="312" w:lineRule="atLeast"/>
              <w:jc w:val="center"/>
              <w:rPr>
                <w:rFonts w:ascii="Times New Roman" w:hAnsi="Times New Roman" w:cs="Times New Roman"/>
                <w:sz w:val="20"/>
                <w:szCs w:val="20"/>
              </w:rPr>
            </w:pPr>
          </w:p>
        </w:tc>
        <w:tc>
          <w:tcPr>
            <w:tcW w:w="567" w:type="dxa"/>
          </w:tcPr>
          <w:p w14:paraId="4E0AF76C" w14:textId="77777777" w:rsidR="00E67BA8" w:rsidRPr="00A657C5" w:rsidRDefault="00E67BA8" w:rsidP="00A657C5">
            <w:pPr>
              <w:spacing w:after="60" w:line="312" w:lineRule="atLeast"/>
              <w:jc w:val="center"/>
              <w:rPr>
                <w:rFonts w:ascii="Times New Roman" w:hAnsi="Times New Roman" w:cs="Times New Roman"/>
                <w:sz w:val="20"/>
                <w:szCs w:val="20"/>
              </w:rPr>
            </w:pPr>
          </w:p>
        </w:tc>
        <w:tc>
          <w:tcPr>
            <w:tcW w:w="567" w:type="dxa"/>
          </w:tcPr>
          <w:p w14:paraId="15C2D48F" w14:textId="77777777" w:rsidR="00E67BA8" w:rsidRPr="00A657C5" w:rsidRDefault="00E67BA8" w:rsidP="00A657C5">
            <w:pPr>
              <w:spacing w:after="60" w:line="312" w:lineRule="atLeast"/>
              <w:jc w:val="center"/>
              <w:rPr>
                <w:rFonts w:ascii="Times New Roman" w:hAnsi="Times New Roman" w:cs="Times New Roman"/>
                <w:sz w:val="20"/>
                <w:szCs w:val="20"/>
              </w:rPr>
            </w:pPr>
          </w:p>
        </w:tc>
        <w:tc>
          <w:tcPr>
            <w:tcW w:w="567" w:type="dxa"/>
          </w:tcPr>
          <w:p w14:paraId="6E61421F" w14:textId="77777777" w:rsidR="00E67BA8" w:rsidRPr="00A657C5" w:rsidRDefault="00E67BA8" w:rsidP="00A657C5">
            <w:pPr>
              <w:spacing w:after="60" w:line="312" w:lineRule="atLeast"/>
              <w:jc w:val="center"/>
              <w:rPr>
                <w:rFonts w:ascii="Times New Roman" w:hAnsi="Times New Roman" w:cs="Times New Roman"/>
                <w:sz w:val="20"/>
                <w:szCs w:val="20"/>
              </w:rPr>
            </w:pPr>
          </w:p>
        </w:tc>
        <w:tc>
          <w:tcPr>
            <w:tcW w:w="567" w:type="dxa"/>
          </w:tcPr>
          <w:p w14:paraId="243286BD" w14:textId="77777777" w:rsidR="00E67BA8" w:rsidRPr="00A657C5" w:rsidRDefault="00E67BA8" w:rsidP="00A657C5">
            <w:pPr>
              <w:spacing w:after="60" w:line="312" w:lineRule="atLeast"/>
              <w:jc w:val="center"/>
              <w:rPr>
                <w:rFonts w:ascii="Times New Roman" w:hAnsi="Times New Roman" w:cs="Times New Roman"/>
                <w:sz w:val="20"/>
                <w:szCs w:val="20"/>
              </w:rPr>
            </w:pPr>
          </w:p>
        </w:tc>
        <w:tc>
          <w:tcPr>
            <w:tcW w:w="567" w:type="dxa"/>
          </w:tcPr>
          <w:p w14:paraId="4167D4A8" w14:textId="77777777" w:rsidR="00E67BA8" w:rsidRPr="00A657C5" w:rsidRDefault="00E67BA8" w:rsidP="00A657C5">
            <w:pPr>
              <w:spacing w:after="60" w:line="312" w:lineRule="atLeast"/>
              <w:jc w:val="center"/>
              <w:rPr>
                <w:rFonts w:ascii="Times New Roman" w:hAnsi="Times New Roman" w:cs="Times New Roman"/>
                <w:sz w:val="20"/>
                <w:szCs w:val="20"/>
              </w:rPr>
            </w:pPr>
          </w:p>
        </w:tc>
        <w:tc>
          <w:tcPr>
            <w:tcW w:w="567" w:type="dxa"/>
          </w:tcPr>
          <w:p w14:paraId="4755FC42" w14:textId="77777777" w:rsidR="00E67BA8" w:rsidRPr="00A657C5" w:rsidRDefault="00E67BA8" w:rsidP="00A657C5">
            <w:pPr>
              <w:spacing w:after="60" w:line="312" w:lineRule="atLeast"/>
              <w:jc w:val="center"/>
              <w:rPr>
                <w:rFonts w:ascii="Times New Roman" w:hAnsi="Times New Roman" w:cs="Times New Roman"/>
                <w:sz w:val="20"/>
                <w:szCs w:val="20"/>
              </w:rPr>
            </w:pPr>
          </w:p>
        </w:tc>
        <w:tc>
          <w:tcPr>
            <w:tcW w:w="567" w:type="dxa"/>
          </w:tcPr>
          <w:p w14:paraId="48BB57E7" w14:textId="77777777" w:rsidR="00E67BA8" w:rsidRPr="00A657C5" w:rsidRDefault="00E67BA8" w:rsidP="00A657C5">
            <w:pPr>
              <w:spacing w:after="60" w:line="312" w:lineRule="atLeast"/>
              <w:jc w:val="center"/>
              <w:rPr>
                <w:rFonts w:ascii="Times New Roman" w:hAnsi="Times New Roman" w:cs="Times New Roman"/>
                <w:sz w:val="20"/>
                <w:szCs w:val="20"/>
              </w:rPr>
            </w:pPr>
          </w:p>
        </w:tc>
        <w:tc>
          <w:tcPr>
            <w:tcW w:w="567" w:type="dxa"/>
          </w:tcPr>
          <w:p w14:paraId="56281049" w14:textId="77777777" w:rsidR="00E67BA8" w:rsidRPr="00A657C5" w:rsidRDefault="00E67BA8" w:rsidP="00A657C5">
            <w:pPr>
              <w:spacing w:after="60" w:line="312" w:lineRule="atLeast"/>
              <w:jc w:val="center"/>
              <w:rPr>
                <w:rFonts w:ascii="Times New Roman" w:hAnsi="Times New Roman" w:cs="Times New Roman"/>
                <w:sz w:val="20"/>
                <w:szCs w:val="20"/>
              </w:rPr>
            </w:pPr>
          </w:p>
        </w:tc>
      </w:tr>
      <w:tr w:rsidR="00E67BA8" w:rsidRPr="00A657C5" w14:paraId="6D5AB082" w14:textId="77777777" w:rsidTr="00E67BA8">
        <w:tc>
          <w:tcPr>
            <w:tcW w:w="568" w:type="dxa"/>
            <w:tcMar>
              <w:left w:w="28" w:type="dxa"/>
              <w:right w:w="28" w:type="dxa"/>
            </w:tcMar>
          </w:tcPr>
          <w:p w14:paraId="45F0845C" w14:textId="2095B16E" w:rsidR="00E67BA8" w:rsidRPr="00A657C5" w:rsidRDefault="00E67BA8" w:rsidP="00A657C5">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280</w:t>
            </w:r>
          </w:p>
        </w:tc>
        <w:tc>
          <w:tcPr>
            <w:tcW w:w="567" w:type="dxa"/>
            <w:tcMar>
              <w:left w:w="28" w:type="dxa"/>
              <w:right w:w="28" w:type="dxa"/>
            </w:tcMar>
          </w:tcPr>
          <w:p w14:paraId="37129FE1" w14:textId="77777777" w:rsidR="00E67BA8" w:rsidRPr="00A657C5" w:rsidRDefault="00E67BA8" w:rsidP="00A657C5">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1.3.2</w:t>
            </w:r>
          </w:p>
        </w:tc>
        <w:tc>
          <w:tcPr>
            <w:tcW w:w="1559" w:type="dxa"/>
            <w:tcMar>
              <w:left w:w="28" w:type="dxa"/>
              <w:right w:w="28" w:type="dxa"/>
            </w:tcMar>
          </w:tcPr>
          <w:p w14:paraId="608C4823" w14:textId="77777777" w:rsidR="00E67BA8" w:rsidRPr="00A657C5" w:rsidRDefault="00E67BA8" w:rsidP="00A657C5">
            <w:pPr>
              <w:spacing w:after="60"/>
              <w:rPr>
                <w:rFonts w:ascii="Times New Roman" w:hAnsi="Times New Roman" w:cs="Times New Roman"/>
                <w:b/>
                <w:bCs/>
                <w:color w:val="333333"/>
              </w:rPr>
            </w:pPr>
            <w:r w:rsidRPr="00A657C5">
              <w:rPr>
                <w:rFonts w:ascii="Times New Roman" w:hAnsi="Times New Roman" w:cs="Times New Roman"/>
                <w:sz w:val="20"/>
                <w:szCs w:val="20"/>
              </w:rPr>
              <w:t>Alte depozite retail</w:t>
            </w:r>
          </w:p>
        </w:tc>
        <w:tc>
          <w:tcPr>
            <w:tcW w:w="425" w:type="dxa"/>
          </w:tcPr>
          <w:p w14:paraId="00B858E9"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3B378F3A"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9FE8F49" w14:textId="77777777" w:rsidR="00E67BA8" w:rsidRPr="00A657C5" w:rsidRDefault="00E67BA8" w:rsidP="00A657C5">
            <w:pPr>
              <w:spacing w:after="60" w:line="312" w:lineRule="atLeast"/>
              <w:jc w:val="center"/>
              <w:rPr>
                <w:rFonts w:ascii="Times New Roman" w:hAnsi="Times New Roman" w:cs="Times New Roman"/>
                <w:sz w:val="20"/>
                <w:szCs w:val="20"/>
              </w:rPr>
            </w:pPr>
          </w:p>
        </w:tc>
        <w:tc>
          <w:tcPr>
            <w:tcW w:w="567" w:type="dxa"/>
          </w:tcPr>
          <w:p w14:paraId="5D7E80D5" w14:textId="7CAAA811"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9214BBC"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D635BC3"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7C43A55"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DFE9755"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B008A86"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ECEE6B6"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2759827"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45AE750"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E68A50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F90DE60"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3B01656"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555DF0C"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A5AA84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2F75CC0"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6AE163A"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F979F2B"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6C1DDE8"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66AEA58"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EACFC60"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E67BA8" w:rsidRPr="00A657C5" w14:paraId="34FE6094" w14:textId="77777777" w:rsidTr="00E67BA8">
        <w:tc>
          <w:tcPr>
            <w:tcW w:w="568" w:type="dxa"/>
            <w:tcMar>
              <w:left w:w="28" w:type="dxa"/>
              <w:right w:w="28" w:type="dxa"/>
            </w:tcMar>
          </w:tcPr>
          <w:p w14:paraId="4B326FED" w14:textId="29C48607" w:rsidR="00E67BA8" w:rsidRPr="00A657C5" w:rsidRDefault="00E67BA8" w:rsidP="00A657C5">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290</w:t>
            </w:r>
          </w:p>
        </w:tc>
        <w:tc>
          <w:tcPr>
            <w:tcW w:w="567" w:type="dxa"/>
            <w:tcMar>
              <w:left w:w="28" w:type="dxa"/>
              <w:right w:w="28" w:type="dxa"/>
            </w:tcMar>
          </w:tcPr>
          <w:p w14:paraId="68FCA4F2" w14:textId="77777777" w:rsidR="00E67BA8" w:rsidRPr="00A657C5" w:rsidRDefault="00E67BA8" w:rsidP="00A657C5">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1.3.3</w:t>
            </w:r>
          </w:p>
        </w:tc>
        <w:tc>
          <w:tcPr>
            <w:tcW w:w="1559" w:type="dxa"/>
            <w:tcMar>
              <w:left w:w="28" w:type="dxa"/>
              <w:right w:w="28" w:type="dxa"/>
            </w:tcMar>
          </w:tcPr>
          <w:p w14:paraId="3F50CD8D" w14:textId="77777777" w:rsidR="00E67BA8" w:rsidRPr="00A657C5" w:rsidRDefault="00E67BA8" w:rsidP="00A657C5">
            <w:pPr>
              <w:spacing w:after="60"/>
              <w:rPr>
                <w:rFonts w:ascii="Times New Roman" w:hAnsi="Times New Roman" w:cs="Times New Roman"/>
                <w:b/>
                <w:bCs/>
                <w:color w:val="333333"/>
              </w:rPr>
            </w:pPr>
            <w:r w:rsidRPr="00A657C5">
              <w:rPr>
                <w:rFonts w:ascii="Times New Roman" w:hAnsi="Times New Roman" w:cs="Times New Roman"/>
                <w:sz w:val="20"/>
                <w:szCs w:val="20"/>
              </w:rPr>
              <w:t>Depozite operaționale</w:t>
            </w:r>
          </w:p>
        </w:tc>
        <w:tc>
          <w:tcPr>
            <w:tcW w:w="425" w:type="dxa"/>
          </w:tcPr>
          <w:p w14:paraId="19EA7ACF"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53760FD8"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0F06958" w14:textId="77777777" w:rsidR="00E67BA8" w:rsidRPr="00A657C5" w:rsidRDefault="00E67BA8" w:rsidP="00A657C5">
            <w:pPr>
              <w:spacing w:after="60" w:line="312" w:lineRule="atLeast"/>
              <w:jc w:val="center"/>
              <w:rPr>
                <w:rFonts w:ascii="Times New Roman" w:hAnsi="Times New Roman" w:cs="Times New Roman"/>
                <w:sz w:val="20"/>
                <w:szCs w:val="20"/>
              </w:rPr>
            </w:pPr>
          </w:p>
        </w:tc>
        <w:tc>
          <w:tcPr>
            <w:tcW w:w="567" w:type="dxa"/>
          </w:tcPr>
          <w:p w14:paraId="734AB798" w14:textId="75CBA7C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472322A"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BFB371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F7E6D23"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02DBFA4"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61DCE05"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0756EA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423F362"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23CDF34"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44B973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2F61F0F"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7124DC0"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43DADA6"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D3B6630"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ACC11B6"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1D03787"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BEF09AA"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C528D82"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60B8A64"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3C91A2F"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E67BA8" w:rsidRPr="00A657C5" w14:paraId="40E95D1E" w14:textId="77777777" w:rsidTr="00E67BA8">
        <w:tc>
          <w:tcPr>
            <w:tcW w:w="568" w:type="dxa"/>
            <w:tcMar>
              <w:left w:w="28" w:type="dxa"/>
              <w:right w:w="28" w:type="dxa"/>
            </w:tcMar>
          </w:tcPr>
          <w:p w14:paraId="1DCBF000" w14:textId="735695CE" w:rsidR="00E67BA8" w:rsidRPr="00A657C5" w:rsidRDefault="00E67BA8" w:rsidP="00A657C5">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300</w:t>
            </w:r>
          </w:p>
        </w:tc>
        <w:tc>
          <w:tcPr>
            <w:tcW w:w="567" w:type="dxa"/>
            <w:tcMar>
              <w:left w:w="28" w:type="dxa"/>
              <w:right w:w="28" w:type="dxa"/>
            </w:tcMar>
          </w:tcPr>
          <w:p w14:paraId="33C2E87F" w14:textId="77777777" w:rsidR="00E67BA8" w:rsidRPr="00A657C5" w:rsidRDefault="00E67BA8" w:rsidP="00A657C5">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1.3.4</w:t>
            </w:r>
          </w:p>
        </w:tc>
        <w:tc>
          <w:tcPr>
            <w:tcW w:w="1559" w:type="dxa"/>
            <w:tcMar>
              <w:left w:w="28" w:type="dxa"/>
              <w:right w:w="28" w:type="dxa"/>
            </w:tcMar>
          </w:tcPr>
          <w:p w14:paraId="575E2854" w14:textId="77777777" w:rsidR="00E67BA8" w:rsidRPr="00A657C5" w:rsidRDefault="00E67BA8" w:rsidP="00A657C5">
            <w:pPr>
              <w:spacing w:after="60"/>
              <w:rPr>
                <w:rFonts w:ascii="Times New Roman" w:hAnsi="Times New Roman" w:cs="Times New Roman"/>
                <w:b/>
                <w:bCs/>
                <w:color w:val="333333"/>
              </w:rPr>
            </w:pPr>
            <w:r w:rsidRPr="00A657C5">
              <w:rPr>
                <w:rFonts w:ascii="Times New Roman" w:hAnsi="Times New Roman" w:cs="Times New Roman"/>
                <w:sz w:val="20"/>
                <w:szCs w:val="20"/>
              </w:rPr>
              <w:t>Depozite neoperaționale atrase de la bănci</w:t>
            </w:r>
          </w:p>
        </w:tc>
        <w:tc>
          <w:tcPr>
            <w:tcW w:w="425" w:type="dxa"/>
          </w:tcPr>
          <w:p w14:paraId="523DF056"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2D39FA92"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C1753BD" w14:textId="77777777" w:rsidR="00E67BA8" w:rsidRPr="00A657C5" w:rsidRDefault="00E67BA8" w:rsidP="00A657C5">
            <w:pPr>
              <w:spacing w:after="60" w:line="312" w:lineRule="atLeast"/>
              <w:jc w:val="center"/>
              <w:rPr>
                <w:rFonts w:ascii="Times New Roman" w:hAnsi="Times New Roman" w:cs="Times New Roman"/>
                <w:sz w:val="20"/>
                <w:szCs w:val="20"/>
              </w:rPr>
            </w:pPr>
          </w:p>
        </w:tc>
        <w:tc>
          <w:tcPr>
            <w:tcW w:w="567" w:type="dxa"/>
          </w:tcPr>
          <w:p w14:paraId="244E7906" w14:textId="420605BF"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185A7A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F7EA982"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939BE43"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744E89B"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99C5B1A"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E5FB14A"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8212A3D"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B5E5582"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D030C8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905837F"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39265CC"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258019A"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5423727"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84AB494"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4FE4A57"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A76A467"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48DD11F"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F9C5399"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B3FFD68"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E67BA8" w:rsidRPr="00A657C5" w14:paraId="2E2362EE" w14:textId="77777777" w:rsidTr="00E67BA8">
        <w:tc>
          <w:tcPr>
            <w:tcW w:w="568" w:type="dxa"/>
            <w:tcMar>
              <w:left w:w="28" w:type="dxa"/>
              <w:right w:w="28" w:type="dxa"/>
            </w:tcMar>
          </w:tcPr>
          <w:p w14:paraId="53A615AC" w14:textId="5BBDE2D1" w:rsidR="00E67BA8" w:rsidRPr="00A657C5" w:rsidRDefault="00E67BA8" w:rsidP="00A657C5">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310</w:t>
            </w:r>
          </w:p>
        </w:tc>
        <w:tc>
          <w:tcPr>
            <w:tcW w:w="567" w:type="dxa"/>
            <w:tcMar>
              <w:left w:w="28" w:type="dxa"/>
              <w:right w:w="28" w:type="dxa"/>
            </w:tcMar>
          </w:tcPr>
          <w:p w14:paraId="259A5628" w14:textId="77777777" w:rsidR="00E67BA8" w:rsidRPr="00A657C5" w:rsidRDefault="00E67BA8" w:rsidP="00A657C5">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1.3.5</w:t>
            </w:r>
          </w:p>
        </w:tc>
        <w:tc>
          <w:tcPr>
            <w:tcW w:w="1559" w:type="dxa"/>
            <w:tcMar>
              <w:left w:w="28" w:type="dxa"/>
              <w:right w:w="28" w:type="dxa"/>
            </w:tcMar>
          </w:tcPr>
          <w:p w14:paraId="2CE7FAE0" w14:textId="77777777" w:rsidR="00E67BA8" w:rsidRPr="00A657C5" w:rsidRDefault="00E67BA8" w:rsidP="00A657C5">
            <w:pPr>
              <w:spacing w:after="60"/>
              <w:rPr>
                <w:rFonts w:ascii="Times New Roman" w:hAnsi="Times New Roman" w:cs="Times New Roman"/>
                <w:b/>
                <w:bCs/>
                <w:color w:val="333333"/>
              </w:rPr>
            </w:pPr>
            <w:r w:rsidRPr="00A657C5">
              <w:rPr>
                <w:rFonts w:ascii="Times New Roman" w:hAnsi="Times New Roman" w:cs="Times New Roman"/>
                <w:sz w:val="20"/>
                <w:szCs w:val="20"/>
              </w:rPr>
              <w:t>Depozite neoperaționale atrase de la alți clienți financiari</w:t>
            </w:r>
          </w:p>
        </w:tc>
        <w:tc>
          <w:tcPr>
            <w:tcW w:w="425" w:type="dxa"/>
          </w:tcPr>
          <w:p w14:paraId="5A901BA5"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65817297"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E1F2E9A" w14:textId="77777777" w:rsidR="00E67BA8" w:rsidRPr="00A657C5" w:rsidRDefault="00E67BA8" w:rsidP="00A657C5">
            <w:pPr>
              <w:spacing w:after="60" w:line="312" w:lineRule="atLeast"/>
              <w:jc w:val="center"/>
              <w:rPr>
                <w:rFonts w:ascii="Times New Roman" w:hAnsi="Times New Roman" w:cs="Times New Roman"/>
                <w:sz w:val="20"/>
                <w:szCs w:val="20"/>
              </w:rPr>
            </w:pPr>
          </w:p>
        </w:tc>
        <w:tc>
          <w:tcPr>
            <w:tcW w:w="567" w:type="dxa"/>
          </w:tcPr>
          <w:p w14:paraId="3215E90B" w14:textId="25F47452"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D9A0AD7"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99E844A"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145EED7"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2E86D6B"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9BA8E5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4F49220"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596B7A2"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20F8BC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9734264"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5C6C707"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5CE2313"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02446F9"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AC3ABB4"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F9EEBC9"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EC85E3A"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7D3B99B"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0841D64"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7685400"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86B7990"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E67BA8" w:rsidRPr="00A657C5" w14:paraId="350354A7" w14:textId="77777777" w:rsidTr="00E67BA8">
        <w:tc>
          <w:tcPr>
            <w:tcW w:w="568" w:type="dxa"/>
            <w:tcMar>
              <w:left w:w="28" w:type="dxa"/>
              <w:right w:w="28" w:type="dxa"/>
            </w:tcMar>
          </w:tcPr>
          <w:p w14:paraId="1E97013B" w14:textId="1EB343D2" w:rsidR="00E67BA8" w:rsidRPr="00A657C5" w:rsidRDefault="00E67BA8" w:rsidP="00A657C5">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320</w:t>
            </w:r>
          </w:p>
        </w:tc>
        <w:tc>
          <w:tcPr>
            <w:tcW w:w="567" w:type="dxa"/>
            <w:tcMar>
              <w:left w:w="28" w:type="dxa"/>
              <w:right w:w="28" w:type="dxa"/>
            </w:tcMar>
          </w:tcPr>
          <w:p w14:paraId="2216F3D3" w14:textId="77777777" w:rsidR="00E67BA8" w:rsidRPr="00A657C5" w:rsidRDefault="00E67BA8" w:rsidP="00A657C5">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1.3.6</w:t>
            </w:r>
          </w:p>
        </w:tc>
        <w:tc>
          <w:tcPr>
            <w:tcW w:w="1559" w:type="dxa"/>
            <w:tcMar>
              <w:left w:w="28" w:type="dxa"/>
              <w:right w:w="28" w:type="dxa"/>
            </w:tcMar>
          </w:tcPr>
          <w:p w14:paraId="6594B2C0" w14:textId="77777777" w:rsidR="00E67BA8" w:rsidRPr="00A657C5" w:rsidRDefault="00E67BA8" w:rsidP="00A657C5">
            <w:pPr>
              <w:spacing w:after="60"/>
              <w:rPr>
                <w:rFonts w:ascii="Times New Roman" w:hAnsi="Times New Roman" w:cs="Times New Roman"/>
                <w:b/>
                <w:bCs/>
                <w:color w:val="333333"/>
              </w:rPr>
            </w:pPr>
            <w:r w:rsidRPr="00A657C5">
              <w:rPr>
                <w:rFonts w:ascii="Times New Roman" w:hAnsi="Times New Roman" w:cs="Times New Roman"/>
                <w:sz w:val="20"/>
                <w:szCs w:val="20"/>
              </w:rPr>
              <w:t>Depozite neoperaționale atrase de la bănci centrale</w:t>
            </w:r>
          </w:p>
        </w:tc>
        <w:tc>
          <w:tcPr>
            <w:tcW w:w="425" w:type="dxa"/>
          </w:tcPr>
          <w:p w14:paraId="149A6C6F"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033E9B65"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A867FCD" w14:textId="77777777" w:rsidR="00E67BA8" w:rsidRPr="00A657C5" w:rsidRDefault="00E67BA8" w:rsidP="00A657C5">
            <w:pPr>
              <w:spacing w:after="60" w:line="312" w:lineRule="atLeast"/>
              <w:jc w:val="center"/>
              <w:rPr>
                <w:rFonts w:ascii="Times New Roman" w:hAnsi="Times New Roman" w:cs="Times New Roman"/>
                <w:sz w:val="20"/>
                <w:szCs w:val="20"/>
              </w:rPr>
            </w:pPr>
          </w:p>
        </w:tc>
        <w:tc>
          <w:tcPr>
            <w:tcW w:w="567" w:type="dxa"/>
          </w:tcPr>
          <w:p w14:paraId="13DC2698" w14:textId="7D4BA85A"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FC151D6"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66D6D90"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F10F9AB"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946CC1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C11812D"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69572D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E64681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CFB2CF3"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AF84F40"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3053686"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A097836"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8559F0A"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7C2F9E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DFAFB3F"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0858D48"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E89E47D"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B0F675F"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8FDB128"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78218E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E67BA8" w:rsidRPr="00A657C5" w14:paraId="17208253" w14:textId="77777777" w:rsidTr="00E67BA8">
        <w:tc>
          <w:tcPr>
            <w:tcW w:w="568" w:type="dxa"/>
            <w:tcMar>
              <w:left w:w="28" w:type="dxa"/>
              <w:right w:w="28" w:type="dxa"/>
            </w:tcMar>
          </w:tcPr>
          <w:p w14:paraId="5BD35D9D" w14:textId="5E3D853C" w:rsidR="00E67BA8" w:rsidRPr="00A657C5" w:rsidRDefault="00E67BA8" w:rsidP="00A657C5">
            <w:pPr>
              <w:spacing w:after="60"/>
              <w:jc w:val="center"/>
              <w:rPr>
                <w:rFonts w:ascii="Times New Roman" w:hAnsi="Times New Roman" w:cs="Times New Roman"/>
                <w:b/>
                <w:bCs/>
                <w:sz w:val="20"/>
                <w:szCs w:val="20"/>
              </w:rPr>
            </w:pPr>
            <w:r>
              <w:rPr>
                <w:rFonts w:ascii="Times New Roman" w:hAnsi="Times New Roman" w:cs="Times New Roman"/>
                <w:sz w:val="20"/>
                <w:szCs w:val="20"/>
              </w:rPr>
              <w:lastRenderedPageBreak/>
              <w:t>0</w:t>
            </w:r>
            <w:r w:rsidRPr="00A657C5">
              <w:rPr>
                <w:rFonts w:ascii="Times New Roman" w:hAnsi="Times New Roman" w:cs="Times New Roman"/>
                <w:sz w:val="20"/>
                <w:szCs w:val="20"/>
              </w:rPr>
              <w:t>330</w:t>
            </w:r>
          </w:p>
        </w:tc>
        <w:tc>
          <w:tcPr>
            <w:tcW w:w="567" w:type="dxa"/>
            <w:tcMar>
              <w:left w:w="28" w:type="dxa"/>
              <w:right w:w="28" w:type="dxa"/>
            </w:tcMar>
          </w:tcPr>
          <w:p w14:paraId="56BB2CCC" w14:textId="77777777" w:rsidR="00E67BA8" w:rsidRPr="00A657C5" w:rsidRDefault="00E67BA8" w:rsidP="00A657C5">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1.3.7</w:t>
            </w:r>
          </w:p>
        </w:tc>
        <w:tc>
          <w:tcPr>
            <w:tcW w:w="1559" w:type="dxa"/>
            <w:tcMar>
              <w:left w:w="28" w:type="dxa"/>
              <w:right w:w="28" w:type="dxa"/>
            </w:tcMar>
          </w:tcPr>
          <w:p w14:paraId="65B26300" w14:textId="77777777" w:rsidR="00E67BA8" w:rsidRPr="00A657C5" w:rsidRDefault="00E67BA8" w:rsidP="00A657C5">
            <w:pPr>
              <w:spacing w:after="60"/>
              <w:rPr>
                <w:rFonts w:ascii="Times New Roman" w:hAnsi="Times New Roman" w:cs="Times New Roman"/>
                <w:b/>
                <w:bCs/>
                <w:color w:val="333333"/>
              </w:rPr>
            </w:pPr>
            <w:r w:rsidRPr="00A657C5">
              <w:rPr>
                <w:rFonts w:ascii="Times New Roman" w:hAnsi="Times New Roman" w:cs="Times New Roman"/>
                <w:sz w:val="20"/>
                <w:szCs w:val="20"/>
              </w:rPr>
              <w:t>Depozite neoperaționale atrase de la societăți nefinanciare</w:t>
            </w:r>
          </w:p>
        </w:tc>
        <w:tc>
          <w:tcPr>
            <w:tcW w:w="425" w:type="dxa"/>
          </w:tcPr>
          <w:p w14:paraId="078CEF7D"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44CC44E2"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47972C5" w14:textId="77777777" w:rsidR="00E67BA8" w:rsidRPr="00A657C5" w:rsidRDefault="00E67BA8" w:rsidP="00A657C5">
            <w:pPr>
              <w:spacing w:after="60" w:line="312" w:lineRule="atLeast"/>
              <w:jc w:val="center"/>
              <w:rPr>
                <w:rFonts w:ascii="Times New Roman" w:hAnsi="Times New Roman" w:cs="Times New Roman"/>
                <w:sz w:val="20"/>
                <w:szCs w:val="20"/>
              </w:rPr>
            </w:pPr>
          </w:p>
        </w:tc>
        <w:tc>
          <w:tcPr>
            <w:tcW w:w="567" w:type="dxa"/>
          </w:tcPr>
          <w:p w14:paraId="6B7B6DF6" w14:textId="74E1C618"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9366ABA"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7A96538"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89CF4B9"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865662D"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50DA7B0"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7E6CE87"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C8DBE61"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4CD3E98"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0E71F44"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DA74991"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5BE4606"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F9121E1"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DCD9C71"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3F75D84"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3CB48DA"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8B69A00"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03EE4CB"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7DBFDB6"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DA11146"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E67BA8" w:rsidRPr="00A657C5" w14:paraId="37155684" w14:textId="77777777" w:rsidTr="00E67BA8">
        <w:tc>
          <w:tcPr>
            <w:tcW w:w="568" w:type="dxa"/>
            <w:tcMar>
              <w:left w:w="28" w:type="dxa"/>
              <w:right w:w="28" w:type="dxa"/>
            </w:tcMar>
          </w:tcPr>
          <w:p w14:paraId="5534601A" w14:textId="792D469B" w:rsidR="00E67BA8" w:rsidRPr="00A657C5" w:rsidRDefault="00E67BA8" w:rsidP="00A657C5">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340</w:t>
            </w:r>
          </w:p>
        </w:tc>
        <w:tc>
          <w:tcPr>
            <w:tcW w:w="567" w:type="dxa"/>
            <w:tcMar>
              <w:left w:w="28" w:type="dxa"/>
              <w:right w:w="28" w:type="dxa"/>
            </w:tcMar>
          </w:tcPr>
          <w:p w14:paraId="555796E4" w14:textId="77777777" w:rsidR="00E67BA8" w:rsidRPr="00A657C5" w:rsidRDefault="00E67BA8" w:rsidP="00A657C5">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1.3.8</w:t>
            </w:r>
          </w:p>
        </w:tc>
        <w:tc>
          <w:tcPr>
            <w:tcW w:w="1559" w:type="dxa"/>
            <w:tcMar>
              <w:left w:w="28" w:type="dxa"/>
              <w:right w:w="28" w:type="dxa"/>
            </w:tcMar>
          </w:tcPr>
          <w:p w14:paraId="1C4493AE" w14:textId="77777777" w:rsidR="00E67BA8" w:rsidRPr="00A657C5" w:rsidRDefault="00E67BA8" w:rsidP="00A657C5">
            <w:pPr>
              <w:spacing w:after="60"/>
              <w:rPr>
                <w:rFonts w:ascii="Times New Roman" w:hAnsi="Times New Roman" w:cs="Times New Roman"/>
                <w:b/>
                <w:bCs/>
                <w:color w:val="333333"/>
              </w:rPr>
            </w:pPr>
            <w:r w:rsidRPr="00A657C5">
              <w:rPr>
                <w:rFonts w:ascii="Times New Roman" w:hAnsi="Times New Roman" w:cs="Times New Roman"/>
                <w:sz w:val="20"/>
                <w:szCs w:val="20"/>
              </w:rPr>
              <w:t>Depozite neoperaționale atrase de la alte contrapărți</w:t>
            </w:r>
          </w:p>
        </w:tc>
        <w:tc>
          <w:tcPr>
            <w:tcW w:w="425" w:type="dxa"/>
          </w:tcPr>
          <w:p w14:paraId="0DE22E70"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391C4951"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7F83354" w14:textId="77777777" w:rsidR="00E67BA8" w:rsidRPr="00A657C5" w:rsidRDefault="00E67BA8" w:rsidP="00A657C5">
            <w:pPr>
              <w:spacing w:after="60" w:line="312" w:lineRule="atLeast"/>
              <w:jc w:val="center"/>
              <w:rPr>
                <w:rFonts w:ascii="Times New Roman" w:hAnsi="Times New Roman" w:cs="Times New Roman"/>
                <w:sz w:val="20"/>
                <w:szCs w:val="20"/>
              </w:rPr>
            </w:pPr>
          </w:p>
        </w:tc>
        <w:tc>
          <w:tcPr>
            <w:tcW w:w="567" w:type="dxa"/>
          </w:tcPr>
          <w:p w14:paraId="0D357EF9" w14:textId="1234A059"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854C210"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6A5D513"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2EC1E01"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747FFFB"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033FE13"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5A6FA18"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1D5205F"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8479216"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CBC2AF6"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9C8F875"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DF07938"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D673594"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B7F5F9C"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083AC47"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674FA02"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0A7ECE1"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5373887"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2803CC8"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CA87EC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E67BA8" w:rsidRPr="00A657C5" w14:paraId="0B45745C" w14:textId="77777777" w:rsidTr="00E67BA8">
        <w:tc>
          <w:tcPr>
            <w:tcW w:w="568" w:type="dxa"/>
            <w:tcMar>
              <w:left w:w="28" w:type="dxa"/>
              <w:right w:w="28" w:type="dxa"/>
            </w:tcMar>
          </w:tcPr>
          <w:p w14:paraId="48A4E0D5" w14:textId="763F3BFC" w:rsidR="00E67BA8" w:rsidRPr="002B3AE3" w:rsidRDefault="00E67BA8" w:rsidP="00A657C5">
            <w:pPr>
              <w:spacing w:after="60"/>
              <w:jc w:val="center"/>
              <w:rPr>
                <w:rFonts w:ascii="Times New Roman" w:hAnsi="Times New Roman" w:cs="Times New Roman"/>
                <w:sz w:val="20"/>
                <w:szCs w:val="20"/>
              </w:rPr>
            </w:pPr>
            <w:r w:rsidRPr="002B3AE3">
              <w:rPr>
                <w:rFonts w:ascii="Times New Roman" w:hAnsi="Times New Roman" w:cs="Times New Roman"/>
                <w:sz w:val="20"/>
                <w:szCs w:val="20"/>
              </w:rPr>
              <w:t>0350</w:t>
            </w:r>
          </w:p>
        </w:tc>
        <w:tc>
          <w:tcPr>
            <w:tcW w:w="567" w:type="dxa"/>
            <w:tcMar>
              <w:left w:w="28" w:type="dxa"/>
              <w:right w:w="28" w:type="dxa"/>
            </w:tcMar>
          </w:tcPr>
          <w:p w14:paraId="78522298" w14:textId="77777777" w:rsidR="00E67BA8" w:rsidRPr="00A657C5" w:rsidRDefault="00E67BA8" w:rsidP="00A657C5">
            <w:pPr>
              <w:spacing w:after="60"/>
              <w:jc w:val="center"/>
              <w:rPr>
                <w:rFonts w:ascii="Times New Roman" w:hAnsi="Times New Roman" w:cs="Times New Roman"/>
                <w:b/>
                <w:bCs/>
                <w:sz w:val="20"/>
                <w:szCs w:val="20"/>
              </w:rPr>
            </w:pPr>
            <w:r w:rsidRPr="00A657C5">
              <w:rPr>
                <w:rFonts w:ascii="Times New Roman" w:hAnsi="Times New Roman" w:cs="Times New Roman"/>
                <w:b/>
                <w:bCs/>
                <w:sz w:val="20"/>
                <w:szCs w:val="20"/>
              </w:rPr>
              <w:t>1.4</w:t>
            </w:r>
          </w:p>
        </w:tc>
        <w:tc>
          <w:tcPr>
            <w:tcW w:w="1559" w:type="dxa"/>
            <w:tcMar>
              <w:left w:w="28" w:type="dxa"/>
              <w:right w:w="28" w:type="dxa"/>
            </w:tcMar>
          </w:tcPr>
          <w:p w14:paraId="02060B8C" w14:textId="77777777" w:rsidR="00E67BA8" w:rsidRPr="00A657C5" w:rsidRDefault="00E67BA8" w:rsidP="00A657C5">
            <w:pPr>
              <w:spacing w:after="60"/>
              <w:rPr>
                <w:rFonts w:ascii="Times New Roman" w:hAnsi="Times New Roman" w:cs="Times New Roman"/>
                <w:b/>
                <w:bCs/>
                <w:color w:val="333333"/>
              </w:rPr>
            </w:pPr>
            <w:r w:rsidRPr="00A657C5">
              <w:rPr>
                <w:rFonts w:ascii="Times New Roman" w:hAnsi="Times New Roman" w:cs="Times New Roman"/>
                <w:b/>
                <w:bCs/>
                <w:sz w:val="20"/>
                <w:szCs w:val="20"/>
              </w:rPr>
              <w:t>Swap-uri valutare care ajung la scadență</w:t>
            </w:r>
          </w:p>
        </w:tc>
        <w:tc>
          <w:tcPr>
            <w:tcW w:w="425" w:type="dxa"/>
          </w:tcPr>
          <w:p w14:paraId="3CF5A3BF" w14:textId="77777777" w:rsidR="00E67BA8" w:rsidRPr="00395C79" w:rsidRDefault="00E67BA8" w:rsidP="00A657C5">
            <w:pPr>
              <w:spacing w:after="60" w:line="312" w:lineRule="atLeast"/>
              <w:jc w:val="center"/>
              <w:rPr>
                <w:rFonts w:ascii="Times New Roman" w:hAnsi="Times New Roman" w:cs="Times New Roman"/>
                <w:color w:val="333333"/>
                <w:sz w:val="20"/>
                <w:szCs w:val="20"/>
              </w:rPr>
            </w:pPr>
            <w:r w:rsidRPr="00395C79">
              <w:rPr>
                <w:rFonts w:ascii="Times New Roman" w:hAnsi="Times New Roman" w:cs="Times New Roman"/>
                <w:sz w:val="20"/>
                <w:szCs w:val="20"/>
              </w:rPr>
              <w:t>X</w:t>
            </w:r>
          </w:p>
        </w:tc>
        <w:tc>
          <w:tcPr>
            <w:tcW w:w="567" w:type="dxa"/>
          </w:tcPr>
          <w:p w14:paraId="36979E79"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3FEABB84" w14:textId="2219C95A" w:rsidR="00E67BA8" w:rsidRPr="003B430F" w:rsidRDefault="003B430F" w:rsidP="00A657C5">
            <w:pPr>
              <w:spacing w:after="60" w:line="312" w:lineRule="atLeast"/>
              <w:jc w:val="center"/>
              <w:rPr>
                <w:rFonts w:ascii="Times New Roman" w:hAnsi="Times New Roman" w:cs="Times New Roman"/>
                <w:sz w:val="20"/>
                <w:szCs w:val="20"/>
              </w:rPr>
            </w:pPr>
            <w:r w:rsidRPr="003B430F">
              <w:rPr>
                <w:rFonts w:ascii="Times New Roman" w:hAnsi="Times New Roman" w:cs="Times New Roman"/>
                <w:sz w:val="20"/>
                <w:szCs w:val="20"/>
              </w:rPr>
              <w:t>X</w:t>
            </w:r>
          </w:p>
        </w:tc>
        <w:tc>
          <w:tcPr>
            <w:tcW w:w="567" w:type="dxa"/>
          </w:tcPr>
          <w:p w14:paraId="71A74865" w14:textId="57D5CB72"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39912CA0"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1169B930"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1FF22FB8"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291D720C"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69AD05C8"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2DC3B82D"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487D6D1D"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0ECFD86A"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56AE1D0B"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709D1439"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551DB7C1"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701F5A6D"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7DDCF657"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20E3536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4C04651F"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5FA83F03"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54862D61"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3A87D388"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07CAD476"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r>
      <w:tr w:rsidR="00E67BA8" w:rsidRPr="00A657C5" w14:paraId="5AA5EFC6" w14:textId="77777777" w:rsidTr="00E67BA8">
        <w:tc>
          <w:tcPr>
            <w:tcW w:w="568" w:type="dxa"/>
            <w:tcMar>
              <w:left w:w="28" w:type="dxa"/>
              <w:right w:w="28" w:type="dxa"/>
            </w:tcMar>
          </w:tcPr>
          <w:p w14:paraId="028D9776" w14:textId="72ED1F0A" w:rsidR="00E67BA8" w:rsidRPr="002B3AE3" w:rsidRDefault="00E67BA8" w:rsidP="00A657C5">
            <w:pPr>
              <w:spacing w:after="60"/>
              <w:jc w:val="center"/>
              <w:rPr>
                <w:rFonts w:ascii="Times New Roman" w:hAnsi="Times New Roman" w:cs="Times New Roman"/>
                <w:sz w:val="20"/>
                <w:szCs w:val="20"/>
              </w:rPr>
            </w:pPr>
            <w:r w:rsidRPr="002B3AE3">
              <w:rPr>
                <w:rFonts w:ascii="Times New Roman" w:hAnsi="Times New Roman" w:cs="Times New Roman"/>
                <w:sz w:val="20"/>
                <w:szCs w:val="20"/>
              </w:rPr>
              <w:t>0360</w:t>
            </w:r>
          </w:p>
        </w:tc>
        <w:tc>
          <w:tcPr>
            <w:tcW w:w="567" w:type="dxa"/>
            <w:tcMar>
              <w:left w:w="28" w:type="dxa"/>
              <w:right w:w="28" w:type="dxa"/>
            </w:tcMar>
          </w:tcPr>
          <w:p w14:paraId="0CF83986" w14:textId="77777777" w:rsidR="00E67BA8" w:rsidRPr="00A657C5" w:rsidRDefault="00E67BA8" w:rsidP="00A657C5">
            <w:pPr>
              <w:spacing w:after="60"/>
              <w:jc w:val="center"/>
              <w:rPr>
                <w:rFonts w:ascii="Times New Roman" w:hAnsi="Times New Roman" w:cs="Times New Roman"/>
                <w:b/>
                <w:bCs/>
                <w:sz w:val="20"/>
                <w:szCs w:val="20"/>
              </w:rPr>
            </w:pPr>
            <w:r w:rsidRPr="00A657C5">
              <w:rPr>
                <w:rFonts w:ascii="Times New Roman" w:hAnsi="Times New Roman" w:cs="Times New Roman"/>
                <w:b/>
                <w:bCs/>
                <w:sz w:val="20"/>
                <w:szCs w:val="20"/>
              </w:rPr>
              <w:t>1.5</w:t>
            </w:r>
          </w:p>
        </w:tc>
        <w:tc>
          <w:tcPr>
            <w:tcW w:w="1559" w:type="dxa"/>
            <w:tcMar>
              <w:left w:w="28" w:type="dxa"/>
              <w:right w:w="28" w:type="dxa"/>
            </w:tcMar>
          </w:tcPr>
          <w:p w14:paraId="29C3913D" w14:textId="0DCCC370" w:rsidR="00E67BA8" w:rsidRPr="00A657C5" w:rsidRDefault="00E67BA8" w:rsidP="00A657C5">
            <w:pPr>
              <w:spacing w:after="60"/>
              <w:rPr>
                <w:rFonts w:ascii="Times New Roman" w:hAnsi="Times New Roman" w:cs="Times New Roman"/>
                <w:b/>
                <w:bCs/>
                <w:color w:val="333333"/>
              </w:rPr>
            </w:pPr>
            <w:r w:rsidRPr="00A657C5">
              <w:rPr>
                <w:rFonts w:ascii="Times New Roman" w:hAnsi="Times New Roman" w:cs="Times New Roman"/>
                <w:b/>
                <w:bCs/>
                <w:sz w:val="20"/>
                <w:szCs w:val="20"/>
              </w:rPr>
              <w:t xml:space="preserve">Sume de plătit aferente instrumentelor financiare derivate, altele decât cele raportate la </w:t>
            </w:r>
            <w:r w:rsidRPr="00CD341D">
              <w:rPr>
                <w:rFonts w:ascii="Times New Roman" w:hAnsi="Times New Roman" w:cs="Times New Roman"/>
                <w:b/>
                <w:bCs/>
                <w:sz w:val="20"/>
                <w:szCs w:val="20"/>
              </w:rPr>
              <w:t>punctul 1.4</w:t>
            </w:r>
          </w:p>
        </w:tc>
        <w:tc>
          <w:tcPr>
            <w:tcW w:w="425" w:type="dxa"/>
          </w:tcPr>
          <w:p w14:paraId="4EA7AD89" w14:textId="77777777" w:rsidR="00E67BA8" w:rsidRPr="00395C79" w:rsidRDefault="00E67BA8" w:rsidP="00A657C5">
            <w:pPr>
              <w:spacing w:after="60" w:line="312" w:lineRule="atLeast"/>
              <w:jc w:val="center"/>
              <w:rPr>
                <w:rFonts w:ascii="Times New Roman" w:hAnsi="Times New Roman" w:cs="Times New Roman"/>
                <w:color w:val="333333"/>
                <w:sz w:val="20"/>
                <w:szCs w:val="20"/>
              </w:rPr>
            </w:pPr>
            <w:r w:rsidRPr="00395C79">
              <w:rPr>
                <w:rFonts w:ascii="Times New Roman" w:hAnsi="Times New Roman" w:cs="Times New Roman"/>
                <w:sz w:val="20"/>
                <w:szCs w:val="20"/>
              </w:rPr>
              <w:t>X</w:t>
            </w:r>
          </w:p>
        </w:tc>
        <w:tc>
          <w:tcPr>
            <w:tcW w:w="567" w:type="dxa"/>
          </w:tcPr>
          <w:p w14:paraId="11B9504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4DEB918E" w14:textId="524E4295" w:rsidR="00E67BA8" w:rsidRPr="003B430F" w:rsidRDefault="003B430F" w:rsidP="00A657C5">
            <w:pPr>
              <w:spacing w:after="60" w:line="312" w:lineRule="atLeast"/>
              <w:jc w:val="center"/>
              <w:rPr>
                <w:rFonts w:ascii="Times New Roman" w:hAnsi="Times New Roman" w:cs="Times New Roman"/>
                <w:sz w:val="20"/>
                <w:szCs w:val="20"/>
              </w:rPr>
            </w:pPr>
            <w:r w:rsidRPr="003B430F">
              <w:rPr>
                <w:rFonts w:ascii="Times New Roman" w:hAnsi="Times New Roman" w:cs="Times New Roman"/>
                <w:sz w:val="20"/>
                <w:szCs w:val="20"/>
              </w:rPr>
              <w:t>X</w:t>
            </w:r>
          </w:p>
        </w:tc>
        <w:tc>
          <w:tcPr>
            <w:tcW w:w="567" w:type="dxa"/>
          </w:tcPr>
          <w:p w14:paraId="0D4A6EF2" w14:textId="2B288E65"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7B8EECA3"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3519284B"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212BA17C"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21DEDC87"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7DBEEFA5"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20FC8D85"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13CDF578"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5F4EC160"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6B5D7656"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7B91A1BF"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1CF71ACB"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4ECBA1B5"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75076CED"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38EAA793"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1D2B8666"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29CFC249"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225D2C15"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6B70F8F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680D2088"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r>
      <w:tr w:rsidR="00E67BA8" w:rsidRPr="00A657C5" w14:paraId="311F88FD" w14:textId="77777777" w:rsidTr="00E67BA8">
        <w:tc>
          <w:tcPr>
            <w:tcW w:w="568" w:type="dxa"/>
            <w:tcMar>
              <w:left w:w="28" w:type="dxa"/>
              <w:right w:w="28" w:type="dxa"/>
            </w:tcMar>
          </w:tcPr>
          <w:p w14:paraId="2AEC6E20" w14:textId="03725C75" w:rsidR="00E67BA8" w:rsidRPr="002B3AE3" w:rsidRDefault="00E67BA8" w:rsidP="00A657C5">
            <w:pPr>
              <w:spacing w:after="60"/>
              <w:jc w:val="center"/>
              <w:rPr>
                <w:rFonts w:ascii="Times New Roman" w:hAnsi="Times New Roman" w:cs="Times New Roman"/>
                <w:sz w:val="20"/>
                <w:szCs w:val="20"/>
              </w:rPr>
            </w:pPr>
            <w:r w:rsidRPr="002B3AE3">
              <w:rPr>
                <w:rFonts w:ascii="Times New Roman" w:hAnsi="Times New Roman" w:cs="Times New Roman"/>
                <w:sz w:val="20"/>
                <w:szCs w:val="20"/>
              </w:rPr>
              <w:t>0370</w:t>
            </w:r>
          </w:p>
        </w:tc>
        <w:tc>
          <w:tcPr>
            <w:tcW w:w="567" w:type="dxa"/>
            <w:tcMar>
              <w:left w:w="28" w:type="dxa"/>
              <w:right w:w="28" w:type="dxa"/>
            </w:tcMar>
          </w:tcPr>
          <w:p w14:paraId="4B498A61" w14:textId="77777777" w:rsidR="00E67BA8" w:rsidRPr="00A657C5" w:rsidRDefault="00E67BA8" w:rsidP="00A657C5">
            <w:pPr>
              <w:spacing w:after="60"/>
              <w:jc w:val="center"/>
              <w:rPr>
                <w:rFonts w:ascii="Times New Roman" w:hAnsi="Times New Roman" w:cs="Times New Roman"/>
                <w:b/>
                <w:bCs/>
                <w:sz w:val="20"/>
                <w:szCs w:val="20"/>
              </w:rPr>
            </w:pPr>
            <w:r w:rsidRPr="00A657C5">
              <w:rPr>
                <w:rFonts w:ascii="Times New Roman" w:hAnsi="Times New Roman" w:cs="Times New Roman"/>
                <w:b/>
                <w:bCs/>
                <w:sz w:val="20"/>
                <w:szCs w:val="20"/>
              </w:rPr>
              <w:t>1.6</w:t>
            </w:r>
          </w:p>
        </w:tc>
        <w:tc>
          <w:tcPr>
            <w:tcW w:w="1559" w:type="dxa"/>
            <w:tcMar>
              <w:left w:w="28" w:type="dxa"/>
              <w:right w:w="28" w:type="dxa"/>
            </w:tcMar>
          </w:tcPr>
          <w:p w14:paraId="5F4E9363" w14:textId="77777777" w:rsidR="00E67BA8" w:rsidRPr="00A657C5" w:rsidRDefault="00E67BA8" w:rsidP="00A657C5">
            <w:pPr>
              <w:spacing w:after="60"/>
              <w:rPr>
                <w:rFonts w:ascii="Times New Roman" w:hAnsi="Times New Roman" w:cs="Times New Roman"/>
                <w:b/>
                <w:bCs/>
                <w:color w:val="333333"/>
              </w:rPr>
            </w:pPr>
            <w:r w:rsidRPr="00A657C5">
              <w:rPr>
                <w:rFonts w:ascii="Times New Roman" w:hAnsi="Times New Roman" w:cs="Times New Roman"/>
                <w:b/>
                <w:bCs/>
                <w:sz w:val="20"/>
                <w:szCs w:val="20"/>
              </w:rPr>
              <w:t>Alte ieșiri</w:t>
            </w:r>
          </w:p>
        </w:tc>
        <w:tc>
          <w:tcPr>
            <w:tcW w:w="425" w:type="dxa"/>
          </w:tcPr>
          <w:p w14:paraId="6479293C" w14:textId="77777777" w:rsidR="00E67BA8" w:rsidRPr="00395C79" w:rsidRDefault="00E67BA8" w:rsidP="00A657C5">
            <w:pPr>
              <w:spacing w:after="60" w:line="312" w:lineRule="atLeast"/>
              <w:jc w:val="center"/>
              <w:rPr>
                <w:rFonts w:ascii="Times New Roman" w:hAnsi="Times New Roman" w:cs="Times New Roman"/>
                <w:color w:val="333333"/>
                <w:sz w:val="20"/>
                <w:szCs w:val="20"/>
              </w:rPr>
            </w:pPr>
            <w:r w:rsidRPr="00395C79">
              <w:rPr>
                <w:rFonts w:ascii="Times New Roman" w:hAnsi="Times New Roman" w:cs="Times New Roman"/>
                <w:sz w:val="20"/>
                <w:szCs w:val="20"/>
              </w:rPr>
              <w:t>X</w:t>
            </w:r>
          </w:p>
        </w:tc>
        <w:tc>
          <w:tcPr>
            <w:tcW w:w="567" w:type="dxa"/>
          </w:tcPr>
          <w:p w14:paraId="172FCEB2"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50DDA113" w14:textId="1F5D3382" w:rsidR="00E67BA8" w:rsidRPr="003B430F" w:rsidRDefault="003B430F" w:rsidP="00A657C5">
            <w:pPr>
              <w:spacing w:after="60" w:line="312" w:lineRule="atLeast"/>
              <w:jc w:val="center"/>
              <w:rPr>
                <w:rFonts w:ascii="Times New Roman" w:hAnsi="Times New Roman" w:cs="Times New Roman"/>
                <w:sz w:val="20"/>
                <w:szCs w:val="20"/>
              </w:rPr>
            </w:pPr>
            <w:r w:rsidRPr="003B430F">
              <w:rPr>
                <w:rFonts w:ascii="Times New Roman" w:hAnsi="Times New Roman" w:cs="Times New Roman"/>
                <w:sz w:val="20"/>
                <w:szCs w:val="20"/>
              </w:rPr>
              <w:t>X</w:t>
            </w:r>
          </w:p>
        </w:tc>
        <w:tc>
          <w:tcPr>
            <w:tcW w:w="567" w:type="dxa"/>
          </w:tcPr>
          <w:p w14:paraId="20194BB9" w14:textId="613BDEC2"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057AAF82"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4EABC3A6"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2E7DA4B4"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2524485C"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7BF8C962"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1252BE3F"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0B59444B"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7A9D96B5"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0AAB9711"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73CF1DA5"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6BB1452A"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0AB750C6"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35A280CA"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36339C73"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7505C429"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794357AC"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27874836"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0BEA1AA9"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2F0D6D1C"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r>
      <w:tr w:rsidR="00E67BA8" w:rsidRPr="00A657C5" w14:paraId="1CDF0932" w14:textId="77777777" w:rsidTr="00E67BA8">
        <w:tc>
          <w:tcPr>
            <w:tcW w:w="568" w:type="dxa"/>
            <w:tcMar>
              <w:left w:w="28" w:type="dxa"/>
              <w:right w:w="28" w:type="dxa"/>
            </w:tcMar>
          </w:tcPr>
          <w:p w14:paraId="21D72622" w14:textId="5551B3E4" w:rsidR="00E67BA8" w:rsidRPr="002B3AE3" w:rsidRDefault="00E67BA8" w:rsidP="00A657C5">
            <w:pPr>
              <w:spacing w:after="60"/>
              <w:jc w:val="center"/>
              <w:rPr>
                <w:rFonts w:ascii="Times New Roman" w:hAnsi="Times New Roman" w:cs="Times New Roman"/>
                <w:sz w:val="20"/>
                <w:szCs w:val="20"/>
              </w:rPr>
            </w:pPr>
            <w:r w:rsidRPr="002B3AE3">
              <w:rPr>
                <w:rFonts w:ascii="Times New Roman" w:hAnsi="Times New Roman" w:cs="Times New Roman"/>
                <w:sz w:val="20"/>
                <w:szCs w:val="20"/>
              </w:rPr>
              <w:t>0380</w:t>
            </w:r>
          </w:p>
        </w:tc>
        <w:tc>
          <w:tcPr>
            <w:tcW w:w="567" w:type="dxa"/>
            <w:tcMar>
              <w:left w:w="28" w:type="dxa"/>
              <w:right w:w="28" w:type="dxa"/>
            </w:tcMar>
          </w:tcPr>
          <w:p w14:paraId="55DEA01F" w14:textId="77777777" w:rsidR="00E67BA8" w:rsidRPr="00A657C5" w:rsidRDefault="00E67BA8" w:rsidP="00A657C5">
            <w:pPr>
              <w:spacing w:after="60"/>
              <w:jc w:val="center"/>
              <w:rPr>
                <w:rFonts w:ascii="Times New Roman" w:hAnsi="Times New Roman" w:cs="Times New Roman"/>
                <w:b/>
                <w:bCs/>
                <w:sz w:val="20"/>
                <w:szCs w:val="20"/>
              </w:rPr>
            </w:pPr>
            <w:r w:rsidRPr="00A657C5">
              <w:rPr>
                <w:rFonts w:ascii="Times New Roman" w:hAnsi="Times New Roman" w:cs="Times New Roman"/>
                <w:b/>
                <w:bCs/>
                <w:sz w:val="20"/>
                <w:szCs w:val="20"/>
              </w:rPr>
              <w:t>1.7</w:t>
            </w:r>
          </w:p>
        </w:tc>
        <w:tc>
          <w:tcPr>
            <w:tcW w:w="1559" w:type="dxa"/>
            <w:tcMar>
              <w:left w:w="28" w:type="dxa"/>
              <w:right w:w="28" w:type="dxa"/>
            </w:tcMar>
          </w:tcPr>
          <w:p w14:paraId="58B1A0D3" w14:textId="77777777" w:rsidR="00E67BA8" w:rsidRPr="00A657C5" w:rsidRDefault="00E67BA8" w:rsidP="00A657C5">
            <w:pPr>
              <w:spacing w:after="60"/>
              <w:rPr>
                <w:rFonts w:ascii="Times New Roman" w:hAnsi="Times New Roman" w:cs="Times New Roman"/>
                <w:b/>
                <w:bCs/>
                <w:color w:val="333333"/>
              </w:rPr>
            </w:pPr>
            <w:r w:rsidRPr="00A657C5">
              <w:rPr>
                <w:rFonts w:ascii="Times New Roman" w:hAnsi="Times New Roman" w:cs="Times New Roman"/>
                <w:b/>
                <w:bCs/>
                <w:sz w:val="20"/>
                <w:szCs w:val="20"/>
              </w:rPr>
              <w:t>Total ieșiri</w:t>
            </w:r>
          </w:p>
        </w:tc>
        <w:tc>
          <w:tcPr>
            <w:tcW w:w="425" w:type="dxa"/>
          </w:tcPr>
          <w:p w14:paraId="31739725" w14:textId="77777777" w:rsidR="00E67BA8" w:rsidRPr="00395C79" w:rsidRDefault="00E67BA8" w:rsidP="00A657C5">
            <w:pPr>
              <w:spacing w:after="60" w:line="312" w:lineRule="atLeast"/>
              <w:jc w:val="center"/>
              <w:rPr>
                <w:rFonts w:ascii="Times New Roman" w:hAnsi="Times New Roman" w:cs="Times New Roman"/>
                <w:color w:val="333333"/>
                <w:sz w:val="20"/>
                <w:szCs w:val="20"/>
              </w:rPr>
            </w:pPr>
            <w:r w:rsidRPr="00395C79">
              <w:rPr>
                <w:rFonts w:ascii="Times New Roman" w:hAnsi="Times New Roman" w:cs="Times New Roman"/>
                <w:sz w:val="20"/>
                <w:szCs w:val="20"/>
              </w:rPr>
              <w:t>X</w:t>
            </w:r>
          </w:p>
        </w:tc>
        <w:tc>
          <w:tcPr>
            <w:tcW w:w="567" w:type="dxa"/>
          </w:tcPr>
          <w:p w14:paraId="3A7A2DC6"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0470B7F0" w14:textId="558DD2D9" w:rsidR="00E67BA8" w:rsidRPr="003B430F" w:rsidRDefault="003B430F" w:rsidP="00A657C5">
            <w:pPr>
              <w:spacing w:after="60" w:line="312" w:lineRule="atLeast"/>
              <w:jc w:val="center"/>
              <w:rPr>
                <w:rFonts w:ascii="Times New Roman" w:hAnsi="Times New Roman" w:cs="Times New Roman"/>
                <w:sz w:val="20"/>
                <w:szCs w:val="20"/>
              </w:rPr>
            </w:pPr>
            <w:r w:rsidRPr="003B430F">
              <w:rPr>
                <w:rFonts w:ascii="Times New Roman" w:hAnsi="Times New Roman" w:cs="Times New Roman"/>
                <w:sz w:val="20"/>
                <w:szCs w:val="20"/>
              </w:rPr>
              <w:t>X</w:t>
            </w:r>
          </w:p>
        </w:tc>
        <w:tc>
          <w:tcPr>
            <w:tcW w:w="567" w:type="dxa"/>
          </w:tcPr>
          <w:p w14:paraId="7C3ADBC5" w14:textId="6179459E"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790E0268"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297F5B13"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15D5B528"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42937D6C"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2F3F736C"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303BD23F"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01FD96D4"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788FF19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453539DB"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25F94FEA"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687B972D"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68638B03"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4DD8E0FC"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143BF6CC"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5B779C04"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16A9303B"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73ABF4B0"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26D6F90D"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201D3DF8"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r>
      <w:tr w:rsidR="00395C79" w:rsidRPr="00A657C5" w14:paraId="214ADBE3" w14:textId="77777777" w:rsidTr="001206A8">
        <w:tc>
          <w:tcPr>
            <w:tcW w:w="568" w:type="dxa"/>
            <w:shd w:val="clear" w:color="auto" w:fill="EDEDED" w:themeFill="accent3" w:themeFillTint="33"/>
            <w:tcMar>
              <w:left w:w="28" w:type="dxa"/>
              <w:right w:w="28" w:type="dxa"/>
            </w:tcMar>
          </w:tcPr>
          <w:p w14:paraId="33707C30" w14:textId="54F68490" w:rsidR="00395C79" w:rsidRPr="00A657C5" w:rsidRDefault="00395C79" w:rsidP="00A657C5">
            <w:pPr>
              <w:spacing w:after="60"/>
              <w:jc w:val="center"/>
              <w:rPr>
                <w:rFonts w:ascii="Times New Roman" w:hAnsi="Times New Roman" w:cs="Times New Roman"/>
                <w:b/>
                <w:bCs/>
                <w:sz w:val="20"/>
                <w:szCs w:val="20"/>
              </w:rPr>
            </w:pPr>
            <w:r>
              <w:rPr>
                <w:rFonts w:ascii="Times New Roman" w:hAnsi="Times New Roman" w:cs="Times New Roman"/>
                <w:b/>
                <w:bCs/>
                <w:sz w:val="20"/>
                <w:szCs w:val="20"/>
              </w:rPr>
              <w:t>0</w:t>
            </w:r>
            <w:r w:rsidRPr="00A657C5">
              <w:rPr>
                <w:rFonts w:ascii="Times New Roman" w:hAnsi="Times New Roman" w:cs="Times New Roman"/>
                <w:b/>
                <w:bCs/>
                <w:sz w:val="20"/>
                <w:szCs w:val="20"/>
              </w:rPr>
              <w:t>390-</w:t>
            </w:r>
            <w:r>
              <w:rPr>
                <w:rFonts w:ascii="Times New Roman" w:hAnsi="Times New Roman" w:cs="Times New Roman"/>
                <w:b/>
                <w:bCs/>
                <w:sz w:val="20"/>
                <w:szCs w:val="20"/>
              </w:rPr>
              <w:t>0</w:t>
            </w:r>
            <w:r w:rsidRPr="00A657C5">
              <w:rPr>
                <w:rFonts w:ascii="Times New Roman" w:hAnsi="Times New Roman" w:cs="Times New Roman"/>
                <w:b/>
                <w:bCs/>
                <w:sz w:val="20"/>
                <w:szCs w:val="20"/>
              </w:rPr>
              <w:t>720</w:t>
            </w:r>
          </w:p>
        </w:tc>
        <w:tc>
          <w:tcPr>
            <w:tcW w:w="567" w:type="dxa"/>
            <w:shd w:val="clear" w:color="auto" w:fill="EDEDED" w:themeFill="accent3" w:themeFillTint="33"/>
            <w:tcMar>
              <w:left w:w="28" w:type="dxa"/>
              <w:right w:w="28" w:type="dxa"/>
            </w:tcMar>
          </w:tcPr>
          <w:p w14:paraId="7D58F9AD" w14:textId="77777777" w:rsidR="00395C79" w:rsidRPr="00A657C5" w:rsidRDefault="00395C79" w:rsidP="00A657C5">
            <w:pPr>
              <w:spacing w:after="60"/>
              <w:jc w:val="center"/>
              <w:rPr>
                <w:rFonts w:ascii="Times New Roman" w:hAnsi="Times New Roman" w:cs="Times New Roman"/>
                <w:b/>
                <w:bCs/>
                <w:sz w:val="20"/>
                <w:szCs w:val="20"/>
              </w:rPr>
            </w:pPr>
            <w:r w:rsidRPr="00A657C5">
              <w:rPr>
                <w:rFonts w:ascii="Times New Roman" w:hAnsi="Times New Roman" w:cs="Times New Roman"/>
                <w:b/>
                <w:bCs/>
                <w:sz w:val="20"/>
                <w:szCs w:val="20"/>
              </w:rPr>
              <w:t>2</w:t>
            </w:r>
          </w:p>
        </w:tc>
        <w:tc>
          <w:tcPr>
            <w:tcW w:w="14458" w:type="dxa"/>
            <w:gridSpan w:val="24"/>
            <w:shd w:val="clear" w:color="auto" w:fill="EDEDED" w:themeFill="accent3" w:themeFillTint="33"/>
          </w:tcPr>
          <w:p w14:paraId="596F638C" w14:textId="734D1720" w:rsidR="00395C79" w:rsidRPr="00A657C5" w:rsidRDefault="00395C79" w:rsidP="00A657C5">
            <w:pPr>
              <w:spacing w:after="60"/>
              <w:rPr>
                <w:rFonts w:ascii="Times New Roman" w:hAnsi="Times New Roman" w:cs="Times New Roman"/>
                <w:b/>
                <w:bCs/>
                <w:color w:val="333333"/>
                <w:sz w:val="20"/>
                <w:szCs w:val="20"/>
              </w:rPr>
            </w:pPr>
            <w:r w:rsidRPr="00A657C5">
              <w:rPr>
                <w:rFonts w:ascii="Times New Roman" w:hAnsi="Times New Roman" w:cs="Times New Roman"/>
                <w:b/>
                <w:bCs/>
                <w:sz w:val="20"/>
                <w:szCs w:val="20"/>
              </w:rPr>
              <w:t>INTRĂRI</w:t>
            </w:r>
          </w:p>
        </w:tc>
      </w:tr>
      <w:tr w:rsidR="00E67BA8" w:rsidRPr="00A657C5" w14:paraId="04A1AB1A" w14:textId="77777777" w:rsidTr="00E67BA8">
        <w:tc>
          <w:tcPr>
            <w:tcW w:w="568" w:type="dxa"/>
            <w:tcMar>
              <w:left w:w="28" w:type="dxa"/>
              <w:right w:w="28" w:type="dxa"/>
            </w:tcMar>
          </w:tcPr>
          <w:p w14:paraId="4FE247C4" w14:textId="62D51BD2" w:rsidR="00E67BA8" w:rsidRPr="00523F75" w:rsidRDefault="00E67BA8" w:rsidP="00A657C5">
            <w:pPr>
              <w:spacing w:after="60"/>
              <w:jc w:val="center"/>
              <w:rPr>
                <w:rFonts w:ascii="Times New Roman" w:hAnsi="Times New Roman" w:cs="Times New Roman"/>
                <w:sz w:val="20"/>
                <w:szCs w:val="20"/>
              </w:rPr>
            </w:pPr>
            <w:r w:rsidRPr="00523F75">
              <w:rPr>
                <w:rFonts w:ascii="Times New Roman" w:hAnsi="Times New Roman" w:cs="Times New Roman"/>
                <w:sz w:val="20"/>
                <w:szCs w:val="20"/>
              </w:rPr>
              <w:t>0390</w:t>
            </w:r>
          </w:p>
        </w:tc>
        <w:tc>
          <w:tcPr>
            <w:tcW w:w="567" w:type="dxa"/>
            <w:tcMar>
              <w:left w:w="28" w:type="dxa"/>
              <w:right w:w="28" w:type="dxa"/>
            </w:tcMar>
          </w:tcPr>
          <w:p w14:paraId="36E7FBCD" w14:textId="77777777" w:rsidR="00E67BA8" w:rsidRPr="00A657C5" w:rsidRDefault="00E67BA8" w:rsidP="00A657C5">
            <w:pPr>
              <w:spacing w:after="60"/>
              <w:jc w:val="center"/>
              <w:rPr>
                <w:rFonts w:ascii="Times New Roman" w:hAnsi="Times New Roman" w:cs="Times New Roman"/>
                <w:b/>
                <w:bCs/>
                <w:sz w:val="20"/>
                <w:szCs w:val="20"/>
              </w:rPr>
            </w:pPr>
            <w:r w:rsidRPr="00A657C5">
              <w:rPr>
                <w:rFonts w:ascii="Times New Roman" w:hAnsi="Times New Roman" w:cs="Times New Roman"/>
                <w:b/>
                <w:bCs/>
                <w:sz w:val="20"/>
                <w:szCs w:val="20"/>
              </w:rPr>
              <w:t>2.1</w:t>
            </w:r>
          </w:p>
        </w:tc>
        <w:tc>
          <w:tcPr>
            <w:tcW w:w="1559" w:type="dxa"/>
            <w:tcMar>
              <w:left w:w="28" w:type="dxa"/>
              <w:right w:w="28" w:type="dxa"/>
            </w:tcMar>
          </w:tcPr>
          <w:p w14:paraId="7CB3B9E4" w14:textId="77777777" w:rsidR="00E67BA8" w:rsidRPr="00A657C5" w:rsidRDefault="00E67BA8" w:rsidP="00A657C5">
            <w:pPr>
              <w:spacing w:after="60"/>
              <w:rPr>
                <w:rFonts w:ascii="Times New Roman" w:hAnsi="Times New Roman" w:cs="Times New Roman"/>
                <w:b/>
                <w:bCs/>
                <w:color w:val="333333"/>
              </w:rPr>
            </w:pPr>
            <w:r w:rsidRPr="00A657C5">
              <w:rPr>
                <w:rFonts w:ascii="Times New Roman" w:hAnsi="Times New Roman" w:cs="Times New Roman"/>
                <w:b/>
                <w:bCs/>
                <w:sz w:val="20"/>
                <w:szCs w:val="20"/>
              </w:rPr>
              <w:t>Sume de primit în urma unor tranzacții de creditare garantată și operațiuni ajustate la condițiile pieței de capital garantate cu:</w:t>
            </w:r>
          </w:p>
        </w:tc>
        <w:tc>
          <w:tcPr>
            <w:tcW w:w="425" w:type="dxa"/>
          </w:tcPr>
          <w:p w14:paraId="15EF588A" w14:textId="77777777" w:rsidR="00E67BA8" w:rsidRPr="00395C79" w:rsidRDefault="00E67BA8" w:rsidP="00A657C5">
            <w:pPr>
              <w:spacing w:after="60" w:line="312" w:lineRule="atLeast"/>
              <w:jc w:val="center"/>
              <w:rPr>
                <w:rFonts w:ascii="Times New Roman" w:hAnsi="Times New Roman" w:cs="Times New Roman"/>
                <w:color w:val="333333"/>
                <w:sz w:val="20"/>
                <w:szCs w:val="20"/>
              </w:rPr>
            </w:pPr>
            <w:r w:rsidRPr="00395C79">
              <w:rPr>
                <w:rFonts w:ascii="Times New Roman" w:hAnsi="Times New Roman" w:cs="Times New Roman"/>
                <w:sz w:val="20"/>
                <w:szCs w:val="20"/>
              </w:rPr>
              <w:t>X</w:t>
            </w:r>
          </w:p>
        </w:tc>
        <w:tc>
          <w:tcPr>
            <w:tcW w:w="567" w:type="dxa"/>
          </w:tcPr>
          <w:p w14:paraId="1A247197"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5F6500A8" w14:textId="3CDEB9C1" w:rsidR="00E67BA8" w:rsidRPr="003B430F" w:rsidRDefault="003B430F" w:rsidP="00A657C5">
            <w:pPr>
              <w:spacing w:after="60" w:line="312" w:lineRule="atLeast"/>
              <w:jc w:val="center"/>
              <w:rPr>
                <w:rFonts w:ascii="Times New Roman" w:hAnsi="Times New Roman" w:cs="Times New Roman"/>
                <w:color w:val="333333"/>
                <w:sz w:val="20"/>
                <w:szCs w:val="20"/>
              </w:rPr>
            </w:pPr>
            <w:r w:rsidRPr="003B430F">
              <w:rPr>
                <w:rFonts w:ascii="Times New Roman" w:hAnsi="Times New Roman" w:cs="Times New Roman"/>
                <w:color w:val="333333"/>
                <w:sz w:val="20"/>
                <w:szCs w:val="20"/>
              </w:rPr>
              <w:t>X</w:t>
            </w:r>
          </w:p>
        </w:tc>
        <w:tc>
          <w:tcPr>
            <w:tcW w:w="567" w:type="dxa"/>
          </w:tcPr>
          <w:p w14:paraId="03265DF7" w14:textId="2CAF6290"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71EF715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09DD1C8A"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029C8838"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4A2274A8"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26E2203C"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4BFB680D"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06D394CA"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7DFFC998"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58E5BF9B"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00F49306"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41B90E5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73690709"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1F3FD63D"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6F0AA046"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05B38D87"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54491D54"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13F6FC94"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0544842C"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308F4D9F"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r>
      <w:tr w:rsidR="00525423" w:rsidRPr="00A657C5" w14:paraId="74EA4806" w14:textId="77777777" w:rsidTr="00E67BA8">
        <w:tc>
          <w:tcPr>
            <w:tcW w:w="568" w:type="dxa"/>
            <w:tcMar>
              <w:left w:w="28" w:type="dxa"/>
              <w:right w:w="28" w:type="dxa"/>
            </w:tcMar>
          </w:tcPr>
          <w:p w14:paraId="5DA66F29" w14:textId="3294CE52" w:rsidR="00525423" w:rsidRPr="00523F75" w:rsidRDefault="00525423" w:rsidP="00525423">
            <w:pPr>
              <w:spacing w:after="60"/>
              <w:jc w:val="center"/>
              <w:rPr>
                <w:rFonts w:ascii="Times New Roman" w:hAnsi="Times New Roman" w:cs="Times New Roman"/>
                <w:sz w:val="20"/>
                <w:szCs w:val="20"/>
              </w:rPr>
            </w:pPr>
            <w:r w:rsidRPr="00523F75">
              <w:rPr>
                <w:rFonts w:ascii="Times New Roman" w:hAnsi="Times New Roman" w:cs="Times New Roman"/>
                <w:sz w:val="20"/>
                <w:szCs w:val="20"/>
              </w:rPr>
              <w:t>0391</w:t>
            </w:r>
          </w:p>
        </w:tc>
        <w:tc>
          <w:tcPr>
            <w:tcW w:w="567" w:type="dxa"/>
            <w:tcMar>
              <w:left w:w="28" w:type="dxa"/>
              <w:right w:w="28" w:type="dxa"/>
            </w:tcMar>
          </w:tcPr>
          <w:p w14:paraId="55036C08" w14:textId="2DBA848E" w:rsidR="00525423" w:rsidRPr="00523F75" w:rsidRDefault="00525423" w:rsidP="00525423">
            <w:pPr>
              <w:spacing w:after="60"/>
              <w:jc w:val="center"/>
              <w:rPr>
                <w:rFonts w:ascii="Times New Roman" w:hAnsi="Times New Roman" w:cs="Times New Roman"/>
                <w:sz w:val="20"/>
                <w:szCs w:val="20"/>
              </w:rPr>
            </w:pPr>
            <w:r w:rsidRPr="00523F75">
              <w:rPr>
                <w:rFonts w:ascii="Times New Roman" w:hAnsi="Times New Roman" w:cs="Times New Roman"/>
                <w:sz w:val="20"/>
                <w:szCs w:val="20"/>
              </w:rPr>
              <w:t>2.1.0.1</w:t>
            </w:r>
          </w:p>
        </w:tc>
        <w:tc>
          <w:tcPr>
            <w:tcW w:w="1559" w:type="dxa"/>
            <w:tcMar>
              <w:left w:w="28" w:type="dxa"/>
              <w:right w:w="28" w:type="dxa"/>
            </w:tcMar>
          </w:tcPr>
          <w:p w14:paraId="7F545D92" w14:textId="43367779" w:rsidR="00525423" w:rsidRPr="00523F75" w:rsidRDefault="00525423" w:rsidP="00525423">
            <w:pPr>
              <w:spacing w:after="60"/>
              <w:rPr>
                <w:rFonts w:ascii="Times New Roman" w:hAnsi="Times New Roman" w:cs="Times New Roman"/>
                <w:sz w:val="20"/>
                <w:szCs w:val="20"/>
              </w:rPr>
            </w:pPr>
            <w:r w:rsidRPr="00523F75">
              <w:rPr>
                <w:rFonts w:ascii="Times New Roman" w:hAnsi="Times New Roman" w:cs="Times New Roman"/>
                <w:sz w:val="20"/>
                <w:szCs w:val="20"/>
              </w:rPr>
              <w:t>din care: Intragrup sau IPS</w:t>
            </w:r>
          </w:p>
        </w:tc>
        <w:tc>
          <w:tcPr>
            <w:tcW w:w="425" w:type="dxa"/>
          </w:tcPr>
          <w:p w14:paraId="6296B51B" w14:textId="3ECE4B55" w:rsidR="00525423" w:rsidRPr="00553FDA" w:rsidRDefault="00525423" w:rsidP="00525423">
            <w:pPr>
              <w:spacing w:after="60" w:line="312" w:lineRule="atLeast"/>
              <w:jc w:val="center"/>
              <w:rPr>
                <w:rFonts w:ascii="Times New Roman" w:hAnsi="Times New Roman" w:cs="Times New Roman"/>
                <w:sz w:val="20"/>
                <w:szCs w:val="20"/>
              </w:rPr>
            </w:pPr>
            <w:r w:rsidRPr="00553FDA">
              <w:rPr>
                <w:rFonts w:ascii="Times New Roman" w:hAnsi="Times New Roman" w:cs="Times New Roman"/>
                <w:sz w:val="20"/>
                <w:szCs w:val="20"/>
              </w:rPr>
              <w:t>X</w:t>
            </w:r>
          </w:p>
        </w:tc>
        <w:tc>
          <w:tcPr>
            <w:tcW w:w="567" w:type="dxa"/>
          </w:tcPr>
          <w:p w14:paraId="4AAEAB71" w14:textId="602B133B"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17C4616E" w14:textId="2762183B" w:rsidR="00525423" w:rsidRPr="00525423" w:rsidRDefault="00525423" w:rsidP="00525423">
            <w:pPr>
              <w:spacing w:after="60" w:line="312" w:lineRule="atLeast"/>
              <w:jc w:val="center"/>
              <w:rPr>
                <w:rFonts w:ascii="Times New Roman" w:hAnsi="Times New Roman" w:cs="Times New Roman"/>
                <w:color w:val="333333"/>
                <w:sz w:val="20"/>
                <w:szCs w:val="20"/>
              </w:rPr>
            </w:pPr>
            <w:r w:rsidRPr="00525423">
              <w:rPr>
                <w:rFonts w:ascii="Times New Roman" w:hAnsi="Times New Roman" w:cs="Times New Roman"/>
                <w:sz w:val="20"/>
                <w:szCs w:val="20"/>
              </w:rPr>
              <w:t>X</w:t>
            </w:r>
          </w:p>
        </w:tc>
        <w:tc>
          <w:tcPr>
            <w:tcW w:w="567" w:type="dxa"/>
          </w:tcPr>
          <w:p w14:paraId="29F3F7B4" w14:textId="79485B55"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0F726C37" w14:textId="67E4CC27"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33AE39D2" w14:textId="4F78F32C"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3DECFDD6" w14:textId="6E15B440"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47D2DEB2" w14:textId="51B0F036"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7FB63857" w14:textId="0BFC364A"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0C9C4E1B" w14:textId="65BB7339"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636D15E2" w14:textId="63403057"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6AED6228" w14:textId="308B6341"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2FDB7751" w14:textId="6E6B92CC"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117D2FBA" w14:textId="2FEB8250"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0A9CA91F" w14:textId="78F3079B"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3710C6BB" w14:textId="1E77CFA1"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19A4BDD1" w14:textId="756512F3"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6012B225" w14:textId="4194EEB6"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484930A0" w14:textId="09968E78"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3ADB3547" w14:textId="6FE4369B"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0697C5C1" w14:textId="210FCE2C"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078A323E" w14:textId="76653D2E"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5BB61FAE" w14:textId="24E90DB1"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r>
      <w:tr w:rsidR="00E67BA8" w:rsidRPr="00A657C5" w14:paraId="0DE01AC0" w14:textId="77777777" w:rsidTr="00E67BA8">
        <w:tc>
          <w:tcPr>
            <w:tcW w:w="568" w:type="dxa"/>
            <w:tcMar>
              <w:left w:w="28" w:type="dxa"/>
              <w:right w:w="28" w:type="dxa"/>
            </w:tcMar>
          </w:tcPr>
          <w:p w14:paraId="492DABDB" w14:textId="1B9236A6" w:rsidR="00E67BA8" w:rsidRPr="00A657C5" w:rsidRDefault="00E67BA8" w:rsidP="00A657C5">
            <w:pPr>
              <w:spacing w:after="60"/>
              <w:jc w:val="center"/>
              <w:rPr>
                <w:rFonts w:ascii="Times New Roman" w:hAnsi="Times New Roman" w:cs="Times New Roman"/>
                <w:b/>
                <w:bCs/>
                <w:sz w:val="20"/>
                <w:szCs w:val="20"/>
              </w:rPr>
            </w:pPr>
            <w:r>
              <w:rPr>
                <w:rFonts w:ascii="Times New Roman" w:hAnsi="Times New Roman" w:cs="Times New Roman"/>
                <w:sz w:val="20"/>
                <w:szCs w:val="20"/>
              </w:rPr>
              <w:lastRenderedPageBreak/>
              <w:t>0</w:t>
            </w:r>
            <w:r w:rsidRPr="00A657C5">
              <w:rPr>
                <w:rFonts w:ascii="Times New Roman" w:hAnsi="Times New Roman" w:cs="Times New Roman"/>
                <w:sz w:val="20"/>
                <w:szCs w:val="20"/>
              </w:rPr>
              <w:t>400</w:t>
            </w:r>
          </w:p>
        </w:tc>
        <w:tc>
          <w:tcPr>
            <w:tcW w:w="567" w:type="dxa"/>
            <w:tcMar>
              <w:left w:w="28" w:type="dxa"/>
              <w:right w:w="28" w:type="dxa"/>
            </w:tcMar>
          </w:tcPr>
          <w:p w14:paraId="7826DF39" w14:textId="77777777" w:rsidR="00E67BA8" w:rsidRPr="00A657C5" w:rsidRDefault="00E67BA8" w:rsidP="00A657C5">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2.1.1</w:t>
            </w:r>
          </w:p>
        </w:tc>
        <w:tc>
          <w:tcPr>
            <w:tcW w:w="1559" w:type="dxa"/>
            <w:tcMar>
              <w:left w:w="28" w:type="dxa"/>
              <w:right w:w="28" w:type="dxa"/>
            </w:tcMar>
          </w:tcPr>
          <w:p w14:paraId="064E98C7" w14:textId="77777777" w:rsidR="00E67BA8" w:rsidRPr="00A657C5" w:rsidRDefault="00E67BA8" w:rsidP="00A657C5">
            <w:pPr>
              <w:spacing w:after="60"/>
              <w:rPr>
                <w:rFonts w:ascii="Times New Roman" w:hAnsi="Times New Roman" w:cs="Times New Roman"/>
                <w:b/>
                <w:bCs/>
                <w:color w:val="333333"/>
              </w:rPr>
            </w:pPr>
            <w:r w:rsidRPr="00A657C5">
              <w:rPr>
                <w:rFonts w:ascii="Times New Roman" w:hAnsi="Times New Roman" w:cs="Times New Roman"/>
                <w:sz w:val="20"/>
                <w:szCs w:val="20"/>
              </w:rPr>
              <w:t>Active tranzacționabile de nivel 1</w:t>
            </w:r>
          </w:p>
        </w:tc>
        <w:tc>
          <w:tcPr>
            <w:tcW w:w="425" w:type="dxa"/>
          </w:tcPr>
          <w:p w14:paraId="1047C291"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2BFFF7F7"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51A386A3" w14:textId="6E3846FD" w:rsidR="00E67BA8" w:rsidRPr="003B430F" w:rsidRDefault="003B430F" w:rsidP="00A657C5">
            <w:pPr>
              <w:spacing w:after="60" w:line="312" w:lineRule="atLeast"/>
              <w:jc w:val="center"/>
              <w:rPr>
                <w:rFonts w:ascii="Times New Roman" w:hAnsi="Times New Roman" w:cs="Times New Roman"/>
                <w:color w:val="333333"/>
                <w:sz w:val="20"/>
                <w:szCs w:val="20"/>
              </w:rPr>
            </w:pPr>
            <w:r w:rsidRPr="003B430F">
              <w:rPr>
                <w:rFonts w:ascii="Times New Roman" w:hAnsi="Times New Roman" w:cs="Times New Roman"/>
                <w:color w:val="333333"/>
                <w:sz w:val="20"/>
                <w:szCs w:val="20"/>
              </w:rPr>
              <w:t>X</w:t>
            </w:r>
          </w:p>
        </w:tc>
        <w:tc>
          <w:tcPr>
            <w:tcW w:w="567" w:type="dxa"/>
          </w:tcPr>
          <w:p w14:paraId="15D8768E" w14:textId="63DA8815"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2C48E56D"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03965726"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399A0A65"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658DAA5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06CDC4A6"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1EFDC862"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08FD144C"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70006007"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5970E421"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5AEC9BE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4226E06A"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687C0C03"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79E5B032"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7BA55796"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111E0537"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47BABBDD"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61C5DF8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7F1E355B"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44F1DE0B"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r>
      <w:tr w:rsidR="00E67BA8" w:rsidRPr="00A657C5" w14:paraId="17BC7519" w14:textId="77777777" w:rsidTr="00E67BA8">
        <w:tc>
          <w:tcPr>
            <w:tcW w:w="568" w:type="dxa"/>
            <w:tcMar>
              <w:left w:w="28" w:type="dxa"/>
              <w:right w:w="28" w:type="dxa"/>
            </w:tcMar>
          </w:tcPr>
          <w:p w14:paraId="696EE78D" w14:textId="5347420A" w:rsidR="00E67BA8" w:rsidRPr="00A657C5" w:rsidRDefault="00E67BA8" w:rsidP="00A657C5">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410</w:t>
            </w:r>
          </w:p>
        </w:tc>
        <w:tc>
          <w:tcPr>
            <w:tcW w:w="567" w:type="dxa"/>
            <w:tcMar>
              <w:left w:w="28" w:type="dxa"/>
              <w:right w:w="28" w:type="dxa"/>
            </w:tcMar>
          </w:tcPr>
          <w:p w14:paraId="5EB60814" w14:textId="77777777" w:rsidR="00E67BA8" w:rsidRPr="00A657C5" w:rsidRDefault="00E67BA8" w:rsidP="00A657C5">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2.1.1.1</w:t>
            </w:r>
          </w:p>
        </w:tc>
        <w:tc>
          <w:tcPr>
            <w:tcW w:w="1559" w:type="dxa"/>
            <w:tcMar>
              <w:left w:w="28" w:type="dxa"/>
              <w:right w:w="28" w:type="dxa"/>
            </w:tcMar>
          </w:tcPr>
          <w:p w14:paraId="0860CAC6" w14:textId="77777777" w:rsidR="00E67BA8" w:rsidRPr="00A657C5" w:rsidRDefault="00E67BA8" w:rsidP="00A657C5">
            <w:pPr>
              <w:spacing w:after="60"/>
              <w:rPr>
                <w:rFonts w:ascii="Times New Roman" w:hAnsi="Times New Roman" w:cs="Times New Roman"/>
                <w:b/>
                <w:bCs/>
                <w:color w:val="333333"/>
              </w:rPr>
            </w:pPr>
            <w:r w:rsidRPr="00A657C5">
              <w:rPr>
                <w:rFonts w:ascii="Times New Roman" w:hAnsi="Times New Roman" w:cs="Times New Roman"/>
                <w:sz w:val="20"/>
                <w:szCs w:val="20"/>
              </w:rPr>
              <w:t>Active de nivel 1, exceptând obligațiunile garantate</w:t>
            </w:r>
          </w:p>
        </w:tc>
        <w:tc>
          <w:tcPr>
            <w:tcW w:w="425" w:type="dxa"/>
          </w:tcPr>
          <w:p w14:paraId="044FC9CD"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03FD75F9"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4F78749C" w14:textId="00085532" w:rsidR="00E67BA8" w:rsidRPr="003B430F" w:rsidRDefault="003B430F" w:rsidP="00A657C5">
            <w:pPr>
              <w:spacing w:after="60" w:line="312" w:lineRule="atLeast"/>
              <w:jc w:val="center"/>
              <w:rPr>
                <w:rFonts w:ascii="Times New Roman" w:hAnsi="Times New Roman" w:cs="Times New Roman"/>
                <w:color w:val="333333"/>
                <w:sz w:val="20"/>
                <w:szCs w:val="20"/>
              </w:rPr>
            </w:pPr>
            <w:r w:rsidRPr="003B430F">
              <w:rPr>
                <w:rFonts w:ascii="Times New Roman" w:hAnsi="Times New Roman" w:cs="Times New Roman"/>
                <w:color w:val="333333"/>
                <w:sz w:val="20"/>
                <w:szCs w:val="20"/>
              </w:rPr>
              <w:t>X</w:t>
            </w:r>
          </w:p>
        </w:tc>
        <w:tc>
          <w:tcPr>
            <w:tcW w:w="567" w:type="dxa"/>
          </w:tcPr>
          <w:p w14:paraId="2DA38349" w14:textId="09710278"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74F05957"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43A045EF"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76A7A7E1"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18E05C93"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724C345D"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7081C021"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3CB4A501"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792AEA4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7E6BB575"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051D44EA"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4EE97EC7"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6EB173DA"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28B6710D"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7A1BC720"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16B31ACD"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7017EDD5"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610BE988"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210AE8A4"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3A8B9413"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r>
      <w:tr w:rsidR="003B430F" w:rsidRPr="00A657C5" w14:paraId="1B6093B1" w14:textId="77777777" w:rsidTr="00E67BA8">
        <w:tc>
          <w:tcPr>
            <w:tcW w:w="568" w:type="dxa"/>
            <w:tcMar>
              <w:left w:w="28" w:type="dxa"/>
              <w:right w:w="28" w:type="dxa"/>
            </w:tcMar>
          </w:tcPr>
          <w:p w14:paraId="33E4EB8B" w14:textId="6FBD5B43" w:rsidR="003B430F" w:rsidRPr="00A657C5" w:rsidRDefault="003B430F" w:rsidP="003B430F">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420</w:t>
            </w:r>
          </w:p>
        </w:tc>
        <w:tc>
          <w:tcPr>
            <w:tcW w:w="567" w:type="dxa"/>
            <w:tcMar>
              <w:left w:w="28" w:type="dxa"/>
              <w:right w:w="28" w:type="dxa"/>
            </w:tcMar>
          </w:tcPr>
          <w:p w14:paraId="702CF475"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2.1.1.1.1</w:t>
            </w:r>
          </w:p>
        </w:tc>
        <w:tc>
          <w:tcPr>
            <w:tcW w:w="1559" w:type="dxa"/>
            <w:tcMar>
              <w:left w:w="28" w:type="dxa"/>
              <w:right w:w="28" w:type="dxa"/>
            </w:tcMar>
          </w:tcPr>
          <w:p w14:paraId="07AB18DB"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Active de nivel 1 aferente băncilor centrale</w:t>
            </w:r>
          </w:p>
        </w:tc>
        <w:tc>
          <w:tcPr>
            <w:tcW w:w="425" w:type="dxa"/>
          </w:tcPr>
          <w:p w14:paraId="49E52FD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78696AB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35BB092B" w14:textId="3E61246E" w:rsidR="003B430F" w:rsidRPr="003B430F" w:rsidRDefault="003B430F" w:rsidP="003B430F">
            <w:pPr>
              <w:spacing w:after="60" w:line="312" w:lineRule="atLeast"/>
              <w:jc w:val="center"/>
              <w:rPr>
                <w:rFonts w:ascii="Times New Roman" w:hAnsi="Times New Roman" w:cs="Times New Roman"/>
                <w:b/>
                <w:bCs/>
                <w:color w:val="333333"/>
                <w:sz w:val="20"/>
                <w:szCs w:val="20"/>
              </w:rPr>
            </w:pPr>
            <w:r w:rsidRPr="003B430F">
              <w:rPr>
                <w:rFonts w:ascii="Times New Roman" w:hAnsi="Times New Roman" w:cs="Times New Roman"/>
                <w:sz w:val="20"/>
                <w:szCs w:val="20"/>
              </w:rPr>
              <w:t>X</w:t>
            </w:r>
          </w:p>
        </w:tc>
        <w:tc>
          <w:tcPr>
            <w:tcW w:w="567" w:type="dxa"/>
          </w:tcPr>
          <w:p w14:paraId="7F2F512E" w14:textId="5B1E554B"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554A512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1F18910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0C815C9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59C8ED0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0C3A3B4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30FFDCF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62CBE97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43C81A8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6EAE6B8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34602CF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68AA544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6970F3D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2D48B36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5917B79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7DEAB34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2FEDB1E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4CCF648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4B4F846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4498221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r>
      <w:tr w:rsidR="003B430F" w:rsidRPr="00A657C5" w14:paraId="4961A8EC" w14:textId="77777777" w:rsidTr="00E67BA8">
        <w:tc>
          <w:tcPr>
            <w:tcW w:w="568" w:type="dxa"/>
            <w:tcMar>
              <w:left w:w="28" w:type="dxa"/>
              <w:right w:w="28" w:type="dxa"/>
            </w:tcMar>
          </w:tcPr>
          <w:p w14:paraId="630E9DC7" w14:textId="1DE52326" w:rsidR="003B430F" w:rsidRPr="00A657C5" w:rsidRDefault="003B430F" w:rsidP="003B430F">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430</w:t>
            </w:r>
          </w:p>
        </w:tc>
        <w:tc>
          <w:tcPr>
            <w:tcW w:w="567" w:type="dxa"/>
            <w:tcMar>
              <w:left w:w="28" w:type="dxa"/>
              <w:right w:w="28" w:type="dxa"/>
            </w:tcMar>
          </w:tcPr>
          <w:p w14:paraId="42C7C923"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2.1.1.1.2</w:t>
            </w:r>
          </w:p>
        </w:tc>
        <w:tc>
          <w:tcPr>
            <w:tcW w:w="1559" w:type="dxa"/>
            <w:tcMar>
              <w:left w:w="28" w:type="dxa"/>
              <w:right w:w="28" w:type="dxa"/>
            </w:tcMar>
          </w:tcPr>
          <w:p w14:paraId="057C287F"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Active de nivel 1 (CQS 1)</w:t>
            </w:r>
          </w:p>
        </w:tc>
        <w:tc>
          <w:tcPr>
            <w:tcW w:w="425" w:type="dxa"/>
          </w:tcPr>
          <w:p w14:paraId="072A4F6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7D33FB6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4BE9E338" w14:textId="2FBF76FD" w:rsidR="003B430F" w:rsidRPr="003B430F" w:rsidRDefault="003B430F" w:rsidP="003B430F">
            <w:pPr>
              <w:spacing w:after="60" w:line="312" w:lineRule="atLeast"/>
              <w:jc w:val="center"/>
              <w:rPr>
                <w:rFonts w:ascii="Times New Roman" w:hAnsi="Times New Roman" w:cs="Times New Roman"/>
                <w:b/>
                <w:bCs/>
                <w:color w:val="333333"/>
                <w:sz w:val="20"/>
                <w:szCs w:val="20"/>
              </w:rPr>
            </w:pPr>
            <w:r w:rsidRPr="003B430F">
              <w:rPr>
                <w:rFonts w:ascii="Times New Roman" w:hAnsi="Times New Roman" w:cs="Times New Roman"/>
                <w:sz w:val="20"/>
                <w:szCs w:val="20"/>
              </w:rPr>
              <w:t>X</w:t>
            </w:r>
          </w:p>
        </w:tc>
        <w:tc>
          <w:tcPr>
            <w:tcW w:w="567" w:type="dxa"/>
          </w:tcPr>
          <w:p w14:paraId="4E407CFA" w14:textId="635B982D"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1B0765A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05D3818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1E1DB57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74C6AB3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04A3E7F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1F06365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4C5E572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5A4266E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4073AAA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30669B9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6B6CB2C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4414110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50DD258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4EF6C2C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6B9A3DD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1743C8F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1E8052A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3BF0156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0472F65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r>
      <w:tr w:rsidR="003B430F" w:rsidRPr="00A657C5" w14:paraId="581E743B" w14:textId="77777777" w:rsidTr="00E67BA8">
        <w:tc>
          <w:tcPr>
            <w:tcW w:w="568" w:type="dxa"/>
            <w:tcMar>
              <w:left w:w="28" w:type="dxa"/>
              <w:right w:w="28" w:type="dxa"/>
            </w:tcMar>
          </w:tcPr>
          <w:p w14:paraId="429A317D" w14:textId="7A8236CD" w:rsidR="003B430F" w:rsidRPr="00A657C5" w:rsidRDefault="003B430F" w:rsidP="003B430F">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440</w:t>
            </w:r>
          </w:p>
        </w:tc>
        <w:tc>
          <w:tcPr>
            <w:tcW w:w="567" w:type="dxa"/>
            <w:tcMar>
              <w:left w:w="28" w:type="dxa"/>
              <w:right w:w="28" w:type="dxa"/>
            </w:tcMar>
          </w:tcPr>
          <w:p w14:paraId="30695464"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2.1.1.1.3</w:t>
            </w:r>
          </w:p>
        </w:tc>
        <w:tc>
          <w:tcPr>
            <w:tcW w:w="1559" w:type="dxa"/>
            <w:tcMar>
              <w:left w:w="28" w:type="dxa"/>
              <w:right w:w="28" w:type="dxa"/>
            </w:tcMar>
          </w:tcPr>
          <w:p w14:paraId="53D73AD9"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Active de nivel 1 (CQS2, CQS3)</w:t>
            </w:r>
          </w:p>
        </w:tc>
        <w:tc>
          <w:tcPr>
            <w:tcW w:w="425" w:type="dxa"/>
          </w:tcPr>
          <w:p w14:paraId="02F96B5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3598315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3CC982CA" w14:textId="5F449862" w:rsidR="003B430F" w:rsidRPr="003B430F" w:rsidRDefault="003B430F" w:rsidP="003B430F">
            <w:pPr>
              <w:spacing w:after="60" w:line="312" w:lineRule="atLeast"/>
              <w:jc w:val="center"/>
              <w:rPr>
                <w:rFonts w:ascii="Times New Roman" w:hAnsi="Times New Roman" w:cs="Times New Roman"/>
                <w:b/>
                <w:bCs/>
                <w:color w:val="333333"/>
                <w:sz w:val="20"/>
                <w:szCs w:val="20"/>
              </w:rPr>
            </w:pPr>
            <w:r w:rsidRPr="003B430F">
              <w:rPr>
                <w:rFonts w:ascii="Times New Roman" w:hAnsi="Times New Roman" w:cs="Times New Roman"/>
                <w:sz w:val="20"/>
                <w:szCs w:val="20"/>
              </w:rPr>
              <w:t>X</w:t>
            </w:r>
          </w:p>
        </w:tc>
        <w:tc>
          <w:tcPr>
            <w:tcW w:w="567" w:type="dxa"/>
          </w:tcPr>
          <w:p w14:paraId="2AA9A1B0" w14:textId="66BEB242"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48ACA79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22A53C3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3804025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0CD9AC5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15B4D04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54A6413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0921325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5994755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2F66669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067B975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4E69933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434157B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3CCE937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5BFC3ED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77033BD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521C2F8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1E58285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37101A0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7FC232A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r>
      <w:tr w:rsidR="003B430F" w:rsidRPr="00A657C5" w14:paraId="74EAF8BF" w14:textId="77777777" w:rsidTr="00E67BA8">
        <w:tc>
          <w:tcPr>
            <w:tcW w:w="568" w:type="dxa"/>
            <w:tcMar>
              <w:left w:w="28" w:type="dxa"/>
              <w:right w:w="28" w:type="dxa"/>
            </w:tcMar>
          </w:tcPr>
          <w:p w14:paraId="235DD892" w14:textId="707D5A0B" w:rsidR="003B430F" w:rsidRPr="00A657C5" w:rsidRDefault="003B430F" w:rsidP="003B430F">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450</w:t>
            </w:r>
          </w:p>
        </w:tc>
        <w:tc>
          <w:tcPr>
            <w:tcW w:w="567" w:type="dxa"/>
            <w:tcMar>
              <w:left w:w="28" w:type="dxa"/>
              <w:right w:w="28" w:type="dxa"/>
            </w:tcMar>
          </w:tcPr>
          <w:p w14:paraId="624A2A69"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2.1.1.1.4</w:t>
            </w:r>
          </w:p>
        </w:tc>
        <w:tc>
          <w:tcPr>
            <w:tcW w:w="1559" w:type="dxa"/>
            <w:tcMar>
              <w:left w:w="28" w:type="dxa"/>
              <w:right w:w="28" w:type="dxa"/>
            </w:tcMar>
          </w:tcPr>
          <w:p w14:paraId="5249E206"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Active de nivel 1 (CQS4+)</w:t>
            </w:r>
          </w:p>
        </w:tc>
        <w:tc>
          <w:tcPr>
            <w:tcW w:w="425" w:type="dxa"/>
          </w:tcPr>
          <w:p w14:paraId="7770DEE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40239B1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5E90459C" w14:textId="6596C496" w:rsidR="003B430F" w:rsidRPr="003B430F" w:rsidRDefault="003B430F" w:rsidP="003B430F">
            <w:pPr>
              <w:spacing w:after="60" w:line="312" w:lineRule="atLeast"/>
              <w:jc w:val="center"/>
              <w:rPr>
                <w:rFonts w:ascii="Times New Roman" w:hAnsi="Times New Roman" w:cs="Times New Roman"/>
                <w:b/>
                <w:bCs/>
                <w:color w:val="333333"/>
                <w:sz w:val="20"/>
                <w:szCs w:val="20"/>
              </w:rPr>
            </w:pPr>
            <w:r w:rsidRPr="003B430F">
              <w:rPr>
                <w:rFonts w:ascii="Times New Roman" w:hAnsi="Times New Roman" w:cs="Times New Roman"/>
                <w:sz w:val="20"/>
                <w:szCs w:val="20"/>
              </w:rPr>
              <w:t>X</w:t>
            </w:r>
          </w:p>
        </w:tc>
        <w:tc>
          <w:tcPr>
            <w:tcW w:w="567" w:type="dxa"/>
          </w:tcPr>
          <w:p w14:paraId="31014EC5" w14:textId="19AB600B"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1A37A2C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636B68A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2A9AC4C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0E7B042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205AC5B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5560329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668158F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0B3DF51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62F0172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2FB5C61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6B7CD7F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2F75EB6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59D3E18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3080949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4FD26CA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569F3B2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35AD240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4E4B163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31A07D1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r>
      <w:tr w:rsidR="003B430F" w:rsidRPr="00A657C5" w14:paraId="1348F0BC" w14:textId="77777777" w:rsidTr="00E67BA8">
        <w:tc>
          <w:tcPr>
            <w:tcW w:w="568" w:type="dxa"/>
            <w:tcMar>
              <w:left w:w="28" w:type="dxa"/>
              <w:right w:w="28" w:type="dxa"/>
            </w:tcMar>
          </w:tcPr>
          <w:p w14:paraId="7555B616" w14:textId="701BB79E" w:rsidR="003B430F" w:rsidRPr="00A657C5" w:rsidRDefault="003B430F" w:rsidP="003B430F">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460</w:t>
            </w:r>
          </w:p>
        </w:tc>
        <w:tc>
          <w:tcPr>
            <w:tcW w:w="567" w:type="dxa"/>
            <w:tcMar>
              <w:left w:w="28" w:type="dxa"/>
              <w:right w:w="28" w:type="dxa"/>
            </w:tcMar>
          </w:tcPr>
          <w:p w14:paraId="74377030"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2.1.1.2</w:t>
            </w:r>
          </w:p>
        </w:tc>
        <w:tc>
          <w:tcPr>
            <w:tcW w:w="1559" w:type="dxa"/>
            <w:tcMar>
              <w:left w:w="28" w:type="dxa"/>
              <w:right w:w="28" w:type="dxa"/>
            </w:tcMar>
          </w:tcPr>
          <w:p w14:paraId="0DD7C791"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Obligațiuni garantate de nivel 1 (CQS 1)</w:t>
            </w:r>
          </w:p>
        </w:tc>
        <w:tc>
          <w:tcPr>
            <w:tcW w:w="425" w:type="dxa"/>
          </w:tcPr>
          <w:p w14:paraId="2A0FCF5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3B91B88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656042B" w14:textId="6400984A" w:rsidR="003B430F" w:rsidRPr="003B430F" w:rsidRDefault="003B430F" w:rsidP="003B430F">
            <w:pPr>
              <w:spacing w:after="60" w:line="312" w:lineRule="atLeast"/>
              <w:jc w:val="center"/>
              <w:rPr>
                <w:rFonts w:ascii="Times New Roman" w:hAnsi="Times New Roman" w:cs="Times New Roman"/>
                <w:sz w:val="20"/>
                <w:szCs w:val="20"/>
              </w:rPr>
            </w:pPr>
            <w:r w:rsidRPr="003B430F">
              <w:rPr>
                <w:rFonts w:ascii="Times New Roman" w:hAnsi="Times New Roman" w:cs="Times New Roman"/>
                <w:sz w:val="20"/>
                <w:szCs w:val="20"/>
              </w:rPr>
              <w:t>X</w:t>
            </w:r>
          </w:p>
        </w:tc>
        <w:tc>
          <w:tcPr>
            <w:tcW w:w="567" w:type="dxa"/>
          </w:tcPr>
          <w:p w14:paraId="60622721" w14:textId="5FCB53AD"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30840D6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55022DC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4FA25E6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230CFAC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43FD57D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691FD21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04CC517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2D5D2AA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6A3A10E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50A7254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374E6AA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565DD87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6947151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6701F45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5107A2A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2CF7632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29A335B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754FAA6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0C4A23B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r>
      <w:tr w:rsidR="003B430F" w:rsidRPr="00A657C5" w14:paraId="2167C7F1" w14:textId="77777777" w:rsidTr="00E67BA8">
        <w:tc>
          <w:tcPr>
            <w:tcW w:w="568" w:type="dxa"/>
            <w:tcMar>
              <w:left w:w="28" w:type="dxa"/>
              <w:right w:w="28" w:type="dxa"/>
            </w:tcMar>
          </w:tcPr>
          <w:p w14:paraId="70481A2F" w14:textId="726019C3" w:rsidR="003B430F" w:rsidRPr="00A657C5" w:rsidRDefault="003B430F" w:rsidP="003B430F">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470</w:t>
            </w:r>
          </w:p>
        </w:tc>
        <w:tc>
          <w:tcPr>
            <w:tcW w:w="567" w:type="dxa"/>
            <w:tcMar>
              <w:left w:w="28" w:type="dxa"/>
              <w:right w:w="28" w:type="dxa"/>
            </w:tcMar>
          </w:tcPr>
          <w:p w14:paraId="19217EA1"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2.1.2</w:t>
            </w:r>
          </w:p>
        </w:tc>
        <w:tc>
          <w:tcPr>
            <w:tcW w:w="1559" w:type="dxa"/>
            <w:tcMar>
              <w:left w:w="28" w:type="dxa"/>
              <w:right w:w="28" w:type="dxa"/>
            </w:tcMar>
          </w:tcPr>
          <w:p w14:paraId="35039C36"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Active tranzacționabile de nivel 2A</w:t>
            </w:r>
          </w:p>
        </w:tc>
        <w:tc>
          <w:tcPr>
            <w:tcW w:w="425" w:type="dxa"/>
          </w:tcPr>
          <w:p w14:paraId="668CA68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3CDD338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09B3342" w14:textId="05DF3B02" w:rsidR="003B430F" w:rsidRPr="003B430F" w:rsidRDefault="003B430F" w:rsidP="003B430F">
            <w:pPr>
              <w:spacing w:after="60" w:line="312" w:lineRule="atLeast"/>
              <w:jc w:val="center"/>
              <w:rPr>
                <w:rFonts w:ascii="Times New Roman" w:hAnsi="Times New Roman" w:cs="Times New Roman"/>
                <w:sz w:val="20"/>
                <w:szCs w:val="20"/>
              </w:rPr>
            </w:pPr>
            <w:r w:rsidRPr="003B430F">
              <w:rPr>
                <w:rFonts w:ascii="Times New Roman" w:hAnsi="Times New Roman" w:cs="Times New Roman"/>
                <w:sz w:val="20"/>
                <w:szCs w:val="20"/>
              </w:rPr>
              <w:t>X</w:t>
            </w:r>
          </w:p>
        </w:tc>
        <w:tc>
          <w:tcPr>
            <w:tcW w:w="567" w:type="dxa"/>
          </w:tcPr>
          <w:p w14:paraId="0D0E9B83" w14:textId="7CEAA3CF"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4709F6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FA0B9D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407460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6154B7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9FBCE9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C308A6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D3BA48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423D7F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E1FE68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8DCC3A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84AD75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A3470E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8DD678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0DA672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5B563B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ABE738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76340B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5B750B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49FCC2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3B430F" w:rsidRPr="00A657C5" w14:paraId="75497E0D" w14:textId="77777777" w:rsidTr="00E67BA8">
        <w:tc>
          <w:tcPr>
            <w:tcW w:w="568" w:type="dxa"/>
            <w:tcMar>
              <w:left w:w="28" w:type="dxa"/>
              <w:right w:w="28" w:type="dxa"/>
            </w:tcMar>
          </w:tcPr>
          <w:p w14:paraId="256E1EE0" w14:textId="6BC9474C" w:rsidR="003B430F" w:rsidRPr="00A657C5" w:rsidRDefault="003B430F" w:rsidP="003B430F">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480</w:t>
            </w:r>
          </w:p>
        </w:tc>
        <w:tc>
          <w:tcPr>
            <w:tcW w:w="567" w:type="dxa"/>
            <w:tcMar>
              <w:left w:w="28" w:type="dxa"/>
              <w:right w:w="28" w:type="dxa"/>
            </w:tcMar>
          </w:tcPr>
          <w:p w14:paraId="0CA3454E"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2.1.2.1</w:t>
            </w:r>
          </w:p>
        </w:tc>
        <w:tc>
          <w:tcPr>
            <w:tcW w:w="1559" w:type="dxa"/>
            <w:tcMar>
              <w:left w:w="28" w:type="dxa"/>
              <w:right w:w="28" w:type="dxa"/>
            </w:tcMar>
          </w:tcPr>
          <w:p w14:paraId="6EA67136"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Obligațiuni corporative de nivel 2A (CQS1)</w:t>
            </w:r>
          </w:p>
        </w:tc>
        <w:tc>
          <w:tcPr>
            <w:tcW w:w="425" w:type="dxa"/>
          </w:tcPr>
          <w:p w14:paraId="0252277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24BFF99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19C6DF4" w14:textId="5FE77352" w:rsidR="003B430F" w:rsidRPr="003B430F" w:rsidRDefault="003B430F" w:rsidP="003B430F">
            <w:pPr>
              <w:spacing w:after="60" w:line="312" w:lineRule="atLeast"/>
              <w:jc w:val="center"/>
              <w:rPr>
                <w:rFonts w:ascii="Times New Roman" w:hAnsi="Times New Roman" w:cs="Times New Roman"/>
                <w:sz w:val="20"/>
                <w:szCs w:val="20"/>
              </w:rPr>
            </w:pPr>
            <w:r w:rsidRPr="003B430F">
              <w:rPr>
                <w:rFonts w:ascii="Times New Roman" w:hAnsi="Times New Roman" w:cs="Times New Roman"/>
                <w:sz w:val="20"/>
                <w:szCs w:val="20"/>
              </w:rPr>
              <w:t>X</w:t>
            </w:r>
          </w:p>
        </w:tc>
        <w:tc>
          <w:tcPr>
            <w:tcW w:w="567" w:type="dxa"/>
          </w:tcPr>
          <w:p w14:paraId="73D6B9AC" w14:textId="6D0A5CF1"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F9DE59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77D66C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0DC145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6043A3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B3A6B8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B3C1D8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C462ED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B80DE8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9E5BFC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DFA195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EAC053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850CF3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F297E3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5DAED2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AC8B25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06F27F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35C557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8488FC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2C1864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E67BA8" w:rsidRPr="00A657C5" w14:paraId="16B63666" w14:textId="77777777" w:rsidTr="00E67BA8">
        <w:tc>
          <w:tcPr>
            <w:tcW w:w="568" w:type="dxa"/>
            <w:tcMar>
              <w:left w:w="28" w:type="dxa"/>
              <w:right w:w="28" w:type="dxa"/>
            </w:tcMar>
          </w:tcPr>
          <w:p w14:paraId="1F75A944" w14:textId="23C11962" w:rsidR="00E67BA8" w:rsidRPr="00A657C5" w:rsidRDefault="00E67BA8" w:rsidP="00A657C5">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490</w:t>
            </w:r>
          </w:p>
        </w:tc>
        <w:tc>
          <w:tcPr>
            <w:tcW w:w="567" w:type="dxa"/>
            <w:tcMar>
              <w:left w:w="28" w:type="dxa"/>
              <w:right w:w="28" w:type="dxa"/>
            </w:tcMar>
          </w:tcPr>
          <w:p w14:paraId="7FEB68F2" w14:textId="77777777" w:rsidR="00E67BA8" w:rsidRPr="00A657C5" w:rsidRDefault="00E67BA8" w:rsidP="00A657C5">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2.1.2.2</w:t>
            </w:r>
          </w:p>
        </w:tc>
        <w:tc>
          <w:tcPr>
            <w:tcW w:w="1559" w:type="dxa"/>
            <w:tcMar>
              <w:left w:w="28" w:type="dxa"/>
              <w:right w:w="28" w:type="dxa"/>
            </w:tcMar>
          </w:tcPr>
          <w:p w14:paraId="0526048D" w14:textId="77777777" w:rsidR="00E67BA8" w:rsidRPr="00A657C5" w:rsidRDefault="00E67BA8" w:rsidP="00A657C5">
            <w:pPr>
              <w:spacing w:after="60"/>
              <w:rPr>
                <w:rFonts w:ascii="Times New Roman" w:hAnsi="Times New Roman" w:cs="Times New Roman"/>
                <w:b/>
                <w:bCs/>
                <w:color w:val="333333"/>
              </w:rPr>
            </w:pPr>
            <w:r w:rsidRPr="00A657C5">
              <w:rPr>
                <w:rFonts w:ascii="Times New Roman" w:hAnsi="Times New Roman" w:cs="Times New Roman"/>
                <w:sz w:val="20"/>
                <w:szCs w:val="20"/>
              </w:rPr>
              <w:t>Obligațiuni garantate de nivel 2A (CQS 1, CQS 2)</w:t>
            </w:r>
          </w:p>
        </w:tc>
        <w:tc>
          <w:tcPr>
            <w:tcW w:w="425" w:type="dxa"/>
          </w:tcPr>
          <w:p w14:paraId="1E8959C9"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6462F37"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2763BCFA" w14:textId="639F91E3" w:rsidR="00E67BA8" w:rsidRPr="00A657C5" w:rsidRDefault="003B430F" w:rsidP="00A657C5">
            <w:pPr>
              <w:spacing w:after="60" w:line="312" w:lineRule="atLeast"/>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Pr>
          <w:p w14:paraId="1D8E177E" w14:textId="293312C4"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6F27ED53"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69C87DF7"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4B954D76"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39C994D0"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055ECD74"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20FC7F1C"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1A50FD8"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045D8D91"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40C9AB7"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42982A4F"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629BEBA5"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2ABF5B5"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69FDCF48"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4905F5A4"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04AD716B"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0CE4CB60"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405AC983"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75F183CC"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4D5A27D0"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r>
      <w:tr w:rsidR="00E67BA8" w:rsidRPr="00A657C5" w14:paraId="16D96798" w14:textId="77777777" w:rsidTr="00E67BA8">
        <w:tc>
          <w:tcPr>
            <w:tcW w:w="568" w:type="dxa"/>
            <w:tcMar>
              <w:left w:w="28" w:type="dxa"/>
              <w:right w:w="28" w:type="dxa"/>
            </w:tcMar>
          </w:tcPr>
          <w:p w14:paraId="6751A6BE" w14:textId="41F7984C" w:rsidR="00E67BA8" w:rsidRPr="00A657C5" w:rsidRDefault="00E67BA8" w:rsidP="00A657C5">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500</w:t>
            </w:r>
          </w:p>
        </w:tc>
        <w:tc>
          <w:tcPr>
            <w:tcW w:w="567" w:type="dxa"/>
            <w:tcMar>
              <w:left w:w="28" w:type="dxa"/>
              <w:right w:w="28" w:type="dxa"/>
            </w:tcMar>
          </w:tcPr>
          <w:p w14:paraId="4276B000" w14:textId="77777777" w:rsidR="00E67BA8" w:rsidRPr="00A657C5" w:rsidRDefault="00E67BA8" w:rsidP="00A657C5">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2.1.2.3</w:t>
            </w:r>
          </w:p>
        </w:tc>
        <w:tc>
          <w:tcPr>
            <w:tcW w:w="1559" w:type="dxa"/>
            <w:tcMar>
              <w:left w:w="28" w:type="dxa"/>
              <w:right w:w="28" w:type="dxa"/>
            </w:tcMar>
          </w:tcPr>
          <w:p w14:paraId="5E4AB5D5" w14:textId="77777777" w:rsidR="00E67BA8" w:rsidRPr="00A657C5" w:rsidRDefault="00E67BA8" w:rsidP="00A657C5">
            <w:pPr>
              <w:spacing w:after="60"/>
              <w:rPr>
                <w:rFonts w:ascii="Times New Roman" w:hAnsi="Times New Roman" w:cs="Times New Roman"/>
                <w:b/>
                <w:bCs/>
                <w:color w:val="333333"/>
              </w:rPr>
            </w:pPr>
            <w:r w:rsidRPr="00A657C5">
              <w:rPr>
                <w:rFonts w:ascii="Times New Roman" w:hAnsi="Times New Roman" w:cs="Times New Roman"/>
                <w:sz w:val="20"/>
                <w:szCs w:val="20"/>
              </w:rPr>
              <w:t>Active de nivel 2A aferente sectorului public (CQS 1, CQS 2)</w:t>
            </w:r>
          </w:p>
        </w:tc>
        <w:tc>
          <w:tcPr>
            <w:tcW w:w="425" w:type="dxa"/>
          </w:tcPr>
          <w:p w14:paraId="732E914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5C8950E0"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2154E5E" w14:textId="7BACA4DA" w:rsidR="00E67BA8" w:rsidRPr="00A657C5" w:rsidRDefault="003B430F" w:rsidP="00A657C5">
            <w:pPr>
              <w:spacing w:after="60" w:line="312" w:lineRule="atLeast"/>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Pr>
          <w:p w14:paraId="1AF07ED0" w14:textId="38557925"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73DB873"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5D9C0CF"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DC6A567"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8C46950"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208F682"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CE5A7E7"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167181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B151083"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22754B8"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9E9FC99"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08C46AF"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0807DE5"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C6A7742"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B6DFA3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525D925"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80811E4"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8A3538A"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CC88456"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389C1B7"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E67BA8" w:rsidRPr="00A657C5" w14:paraId="779B97C8" w14:textId="77777777" w:rsidTr="00E67BA8">
        <w:tc>
          <w:tcPr>
            <w:tcW w:w="568" w:type="dxa"/>
            <w:tcMar>
              <w:left w:w="28" w:type="dxa"/>
              <w:right w:w="28" w:type="dxa"/>
            </w:tcMar>
          </w:tcPr>
          <w:p w14:paraId="2D67EB17" w14:textId="529A7154" w:rsidR="00E67BA8" w:rsidRPr="00A657C5" w:rsidRDefault="00E67BA8" w:rsidP="00A657C5">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510</w:t>
            </w:r>
          </w:p>
        </w:tc>
        <w:tc>
          <w:tcPr>
            <w:tcW w:w="567" w:type="dxa"/>
            <w:tcMar>
              <w:left w:w="28" w:type="dxa"/>
              <w:right w:w="28" w:type="dxa"/>
            </w:tcMar>
          </w:tcPr>
          <w:p w14:paraId="06B2A607" w14:textId="77777777" w:rsidR="00E67BA8" w:rsidRPr="00A657C5" w:rsidRDefault="00E67BA8" w:rsidP="00A657C5">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2.1.3</w:t>
            </w:r>
          </w:p>
        </w:tc>
        <w:tc>
          <w:tcPr>
            <w:tcW w:w="1559" w:type="dxa"/>
            <w:tcMar>
              <w:left w:w="28" w:type="dxa"/>
              <w:right w:w="28" w:type="dxa"/>
            </w:tcMar>
          </w:tcPr>
          <w:p w14:paraId="0E9817C3" w14:textId="77777777" w:rsidR="00E67BA8" w:rsidRPr="00A657C5" w:rsidRDefault="00E67BA8" w:rsidP="00A657C5">
            <w:pPr>
              <w:spacing w:after="60"/>
              <w:rPr>
                <w:rFonts w:ascii="Times New Roman" w:hAnsi="Times New Roman" w:cs="Times New Roman"/>
                <w:b/>
                <w:bCs/>
                <w:color w:val="333333"/>
              </w:rPr>
            </w:pPr>
            <w:r w:rsidRPr="00A657C5">
              <w:rPr>
                <w:rFonts w:ascii="Times New Roman" w:hAnsi="Times New Roman" w:cs="Times New Roman"/>
                <w:sz w:val="20"/>
                <w:szCs w:val="20"/>
              </w:rPr>
              <w:t>Active tranzacționabile de nivel 2B</w:t>
            </w:r>
          </w:p>
        </w:tc>
        <w:tc>
          <w:tcPr>
            <w:tcW w:w="425" w:type="dxa"/>
          </w:tcPr>
          <w:p w14:paraId="7BD456AC"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C0E0597"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23BD2CA" w14:textId="293D34E9" w:rsidR="00E67BA8" w:rsidRPr="00A657C5" w:rsidRDefault="003B430F" w:rsidP="00A657C5">
            <w:pPr>
              <w:spacing w:after="60" w:line="312" w:lineRule="atLeast"/>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Pr>
          <w:p w14:paraId="60F92421" w14:textId="466C4264"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0EC019F"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906FF5D"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C7F5B03"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CD38630"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9CFC246"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25C9B06"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5B3F35F"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38C5436"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9877E26"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DFF4C2C"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61A220D"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399467B"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A31BCF8"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12B393B"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23F5CA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3D36DA8"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12295D4"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6DAD104"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391489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E67BA8" w:rsidRPr="00A657C5" w14:paraId="09CD56CC" w14:textId="77777777" w:rsidTr="00E67BA8">
        <w:tc>
          <w:tcPr>
            <w:tcW w:w="568" w:type="dxa"/>
            <w:tcMar>
              <w:left w:w="28" w:type="dxa"/>
              <w:right w:w="28" w:type="dxa"/>
            </w:tcMar>
          </w:tcPr>
          <w:p w14:paraId="271AD150" w14:textId="09FA7591" w:rsidR="00E67BA8" w:rsidRPr="00A657C5" w:rsidRDefault="00E67BA8" w:rsidP="00A657C5">
            <w:pPr>
              <w:spacing w:after="60"/>
              <w:jc w:val="center"/>
              <w:rPr>
                <w:rFonts w:ascii="Times New Roman" w:hAnsi="Times New Roman" w:cs="Times New Roman"/>
                <w:b/>
                <w:bCs/>
                <w:sz w:val="20"/>
                <w:szCs w:val="20"/>
              </w:rPr>
            </w:pPr>
            <w:r>
              <w:rPr>
                <w:rFonts w:ascii="Times New Roman" w:hAnsi="Times New Roman" w:cs="Times New Roman"/>
                <w:sz w:val="20"/>
                <w:szCs w:val="20"/>
              </w:rPr>
              <w:lastRenderedPageBreak/>
              <w:t>0</w:t>
            </w:r>
            <w:r w:rsidRPr="00A657C5">
              <w:rPr>
                <w:rFonts w:ascii="Times New Roman" w:hAnsi="Times New Roman" w:cs="Times New Roman"/>
                <w:sz w:val="20"/>
                <w:szCs w:val="20"/>
              </w:rPr>
              <w:t>520</w:t>
            </w:r>
          </w:p>
        </w:tc>
        <w:tc>
          <w:tcPr>
            <w:tcW w:w="567" w:type="dxa"/>
            <w:tcMar>
              <w:left w:w="28" w:type="dxa"/>
              <w:right w:w="28" w:type="dxa"/>
            </w:tcMar>
          </w:tcPr>
          <w:p w14:paraId="4ADCB511" w14:textId="77777777" w:rsidR="00E67BA8" w:rsidRPr="00A657C5" w:rsidRDefault="00E67BA8" w:rsidP="00A657C5">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2.1.3.1</w:t>
            </w:r>
          </w:p>
        </w:tc>
        <w:tc>
          <w:tcPr>
            <w:tcW w:w="1559" w:type="dxa"/>
            <w:tcMar>
              <w:left w:w="28" w:type="dxa"/>
              <w:right w:w="28" w:type="dxa"/>
            </w:tcMar>
          </w:tcPr>
          <w:p w14:paraId="101B2033" w14:textId="77777777" w:rsidR="00E67BA8" w:rsidRPr="00A657C5" w:rsidRDefault="00E67BA8" w:rsidP="00A657C5">
            <w:pPr>
              <w:spacing w:after="60"/>
              <w:rPr>
                <w:rFonts w:ascii="Times New Roman" w:hAnsi="Times New Roman" w:cs="Times New Roman"/>
                <w:b/>
                <w:bCs/>
                <w:color w:val="333333"/>
              </w:rPr>
            </w:pPr>
            <w:r w:rsidRPr="00A657C5">
              <w:rPr>
                <w:rFonts w:ascii="Times New Roman" w:hAnsi="Times New Roman" w:cs="Times New Roman"/>
                <w:sz w:val="20"/>
                <w:szCs w:val="20"/>
              </w:rPr>
              <w:t>ABS de nivel 2B (CQS 1)</w:t>
            </w:r>
          </w:p>
        </w:tc>
        <w:tc>
          <w:tcPr>
            <w:tcW w:w="425" w:type="dxa"/>
          </w:tcPr>
          <w:p w14:paraId="7BAF01E4"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03E87EF8"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3A3037CF" w14:textId="2C238FE9" w:rsidR="00E67BA8" w:rsidRPr="00A657C5" w:rsidRDefault="003B430F" w:rsidP="00A657C5">
            <w:pPr>
              <w:spacing w:after="60" w:line="312" w:lineRule="atLeast"/>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Pr>
          <w:p w14:paraId="095B9C61" w14:textId="0C126EC5"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A8AF621"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60110F00"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097969FD"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1E3D379"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6C348426"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35BE92AD"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6B0DCDD6"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0B9E8687"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5B9B9F37"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7C37E754"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07B2865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66D97992"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4019C36F"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376B5AA8"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2C81B700"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075637EC"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1ABFFB3"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0E7D3AE4"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7548ED87"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r>
      <w:tr w:rsidR="00E67BA8" w:rsidRPr="00A657C5" w14:paraId="7A23483E" w14:textId="77777777" w:rsidTr="00E67BA8">
        <w:tc>
          <w:tcPr>
            <w:tcW w:w="568" w:type="dxa"/>
            <w:tcMar>
              <w:left w:w="28" w:type="dxa"/>
              <w:right w:w="28" w:type="dxa"/>
            </w:tcMar>
          </w:tcPr>
          <w:p w14:paraId="2587823D" w14:textId="687CEB2E" w:rsidR="00E67BA8" w:rsidRPr="00A657C5" w:rsidRDefault="00E67BA8" w:rsidP="00A657C5">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530</w:t>
            </w:r>
          </w:p>
        </w:tc>
        <w:tc>
          <w:tcPr>
            <w:tcW w:w="567" w:type="dxa"/>
            <w:tcMar>
              <w:left w:w="28" w:type="dxa"/>
              <w:right w:w="28" w:type="dxa"/>
            </w:tcMar>
          </w:tcPr>
          <w:p w14:paraId="5A9C257E" w14:textId="77777777" w:rsidR="00E67BA8" w:rsidRPr="00A657C5" w:rsidRDefault="00E67BA8" w:rsidP="00A657C5">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2.1.3.2</w:t>
            </w:r>
          </w:p>
        </w:tc>
        <w:tc>
          <w:tcPr>
            <w:tcW w:w="1559" w:type="dxa"/>
            <w:tcMar>
              <w:left w:w="28" w:type="dxa"/>
              <w:right w:w="28" w:type="dxa"/>
            </w:tcMar>
          </w:tcPr>
          <w:p w14:paraId="3357299E" w14:textId="77777777" w:rsidR="00E67BA8" w:rsidRPr="00A657C5" w:rsidRDefault="00E67BA8" w:rsidP="00A657C5">
            <w:pPr>
              <w:spacing w:after="60"/>
              <w:rPr>
                <w:rFonts w:ascii="Times New Roman" w:hAnsi="Times New Roman" w:cs="Times New Roman"/>
                <w:b/>
                <w:bCs/>
                <w:color w:val="333333"/>
              </w:rPr>
            </w:pPr>
            <w:r w:rsidRPr="00A657C5">
              <w:rPr>
                <w:rFonts w:ascii="Times New Roman" w:hAnsi="Times New Roman" w:cs="Times New Roman"/>
                <w:sz w:val="20"/>
                <w:szCs w:val="20"/>
              </w:rPr>
              <w:t>Obligațiuni garantate de nivel 2B (CQS 1-6)</w:t>
            </w:r>
          </w:p>
        </w:tc>
        <w:tc>
          <w:tcPr>
            <w:tcW w:w="425" w:type="dxa"/>
          </w:tcPr>
          <w:p w14:paraId="31E459E2"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2058F185"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4EC800B8" w14:textId="6B549923" w:rsidR="00E67BA8" w:rsidRPr="00A657C5" w:rsidRDefault="003B430F" w:rsidP="00A657C5">
            <w:pPr>
              <w:spacing w:after="60" w:line="312" w:lineRule="atLeast"/>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Pr>
          <w:p w14:paraId="0F363A8F" w14:textId="66D9DB89"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2E713F1D"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498F1A18"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1E8ED67"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2FE8445D"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7C93633F"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3D536252"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42EFB623"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012B2819"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6FADF037"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7EE56377"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4125D0C7"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62C74891"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237E08F"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04AE876C"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368DF9ED"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7FB9BBB5"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362FAF4"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57422134"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F00BB6F"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r>
      <w:tr w:rsidR="00E67BA8" w:rsidRPr="00A657C5" w14:paraId="42B191DB" w14:textId="77777777" w:rsidTr="00E67BA8">
        <w:tc>
          <w:tcPr>
            <w:tcW w:w="568" w:type="dxa"/>
            <w:tcMar>
              <w:left w:w="28" w:type="dxa"/>
              <w:right w:w="28" w:type="dxa"/>
            </w:tcMar>
          </w:tcPr>
          <w:p w14:paraId="36977832" w14:textId="1B5723B2" w:rsidR="00E67BA8" w:rsidRPr="00A657C5" w:rsidRDefault="00E67BA8" w:rsidP="00A657C5">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540</w:t>
            </w:r>
          </w:p>
        </w:tc>
        <w:tc>
          <w:tcPr>
            <w:tcW w:w="567" w:type="dxa"/>
            <w:tcMar>
              <w:left w:w="28" w:type="dxa"/>
              <w:right w:w="28" w:type="dxa"/>
            </w:tcMar>
          </w:tcPr>
          <w:p w14:paraId="6BEAF1CD" w14:textId="77777777" w:rsidR="00E67BA8" w:rsidRPr="00A657C5" w:rsidRDefault="00E67BA8" w:rsidP="00A657C5">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2.1.3.3</w:t>
            </w:r>
          </w:p>
        </w:tc>
        <w:tc>
          <w:tcPr>
            <w:tcW w:w="1559" w:type="dxa"/>
            <w:tcMar>
              <w:left w:w="28" w:type="dxa"/>
              <w:right w:w="28" w:type="dxa"/>
            </w:tcMar>
          </w:tcPr>
          <w:p w14:paraId="2F4B24EF" w14:textId="77777777" w:rsidR="00E67BA8" w:rsidRPr="00A657C5" w:rsidRDefault="00E67BA8" w:rsidP="00A657C5">
            <w:pPr>
              <w:spacing w:after="60"/>
              <w:rPr>
                <w:rFonts w:ascii="Times New Roman" w:hAnsi="Times New Roman" w:cs="Times New Roman"/>
                <w:b/>
                <w:bCs/>
                <w:color w:val="333333"/>
              </w:rPr>
            </w:pPr>
            <w:r w:rsidRPr="00A657C5">
              <w:rPr>
                <w:rFonts w:ascii="Times New Roman" w:hAnsi="Times New Roman" w:cs="Times New Roman"/>
                <w:sz w:val="20"/>
                <w:szCs w:val="20"/>
              </w:rPr>
              <w:t>Obligațiuni corporative de nivel 2B (CQS 1-3)</w:t>
            </w:r>
          </w:p>
        </w:tc>
        <w:tc>
          <w:tcPr>
            <w:tcW w:w="425" w:type="dxa"/>
          </w:tcPr>
          <w:p w14:paraId="70D4A82F"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2944F83B"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AFA91D9" w14:textId="2783B619" w:rsidR="00E67BA8" w:rsidRPr="00A657C5" w:rsidRDefault="003B430F" w:rsidP="00A657C5">
            <w:pPr>
              <w:spacing w:after="60" w:line="312" w:lineRule="atLeast"/>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Pr>
          <w:p w14:paraId="55F3AB4D" w14:textId="69D06689"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FFF87D4"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90ACE93"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EA388EF"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2C9271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9EE921F"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068A281"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92EF047"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8C49D39"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9D06DD9"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C12E504"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BE8935C"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46A0025"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1946F79"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6853B3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03E7B89"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8161195"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1AD60A9"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36223F0"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7098148"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E67BA8" w:rsidRPr="00A657C5" w14:paraId="0A893D3F" w14:textId="77777777" w:rsidTr="00E67BA8">
        <w:tc>
          <w:tcPr>
            <w:tcW w:w="568" w:type="dxa"/>
            <w:tcMar>
              <w:left w:w="28" w:type="dxa"/>
              <w:right w:w="28" w:type="dxa"/>
            </w:tcMar>
          </w:tcPr>
          <w:p w14:paraId="31354B36" w14:textId="79013149" w:rsidR="00E67BA8" w:rsidRPr="00A657C5" w:rsidRDefault="00E67BA8" w:rsidP="00A657C5">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550</w:t>
            </w:r>
          </w:p>
        </w:tc>
        <w:tc>
          <w:tcPr>
            <w:tcW w:w="567" w:type="dxa"/>
            <w:tcMar>
              <w:left w:w="28" w:type="dxa"/>
              <w:right w:w="28" w:type="dxa"/>
            </w:tcMar>
          </w:tcPr>
          <w:p w14:paraId="6493297C" w14:textId="77777777" w:rsidR="00E67BA8" w:rsidRPr="00A657C5" w:rsidRDefault="00E67BA8" w:rsidP="00A657C5">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2.1.3.4</w:t>
            </w:r>
          </w:p>
        </w:tc>
        <w:tc>
          <w:tcPr>
            <w:tcW w:w="1559" w:type="dxa"/>
            <w:tcMar>
              <w:left w:w="28" w:type="dxa"/>
              <w:right w:w="28" w:type="dxa"/>
            </w:tcMar>
          </w:tcPr>
          <w:p w14:paraId="7CAB7633" w14:textId="77777777" w:rsidR="00E67BA8" w:rsidRPr="00A657C5" w:rsidRDefault="00E67BA8" w:rsidP="00A657C5">
            <w:pPr>
              <w:spacing w:after="60"/>
              <w:rPr>
                <w:rFonts w:ascii="Times New Roman" w:hAnsi="Times New Roman" w:cs="Times New Roman"/>
                <w:b/>
                <w:bCs/>
                <w:color w:val="333333"/>
              </w:rPr>
            </w:pPr>
            <w:r w:rsidRPr="00A657C5">
              <w:rPr>
                <w:rFonts w:ascii="Times New Roman" w:hAnsi="Times New Roman" w:cs="Times New Roman"/>
                <w:sz w:val="20"/>
                <w:szCs w:val="20"/>
              </w:rPr>
              <w:t>Acțiuni de nivel 2B</w:t>
            </w:r>
          </w:p>
        </w:tc>
        <w:tc>
          <w:tcPr>
            <w:tcW w:w="425" w:type="dxa"/>
          </w:tcPr>
          <w:p w14:paraId="58E281E7"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049E7308"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5F36277" w14:textId="02EDA398" w:rsidR="00E67BA8" w:rsidRPr="00A657C5" w:rsidRDefault="003B430F" w:rsidP="00A657C5">
            <w:pPr>
              <w:spacing w:after="60" w:line="312" w:lineRule="atLeast"/>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Pr>
          <w:p w14:paraId="4DAFB3E6" w14:textId="79BA2A3D"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8956F05"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7D1054F"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8C57028"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96C7AD0"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1B02D98"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ED1E440"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52E68C1"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075978A"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A438AC2"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C2F179B"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5A97B0F"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1E2E1EB"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801A466"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20CC774"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F4C9B5C"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8F0F9C0"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FAA3927"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05F776B"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9750D3A"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E67BA8" w:rsidRPr="00A657C5" w14:paraId="54032DD2" w14:textId="77777777" w:rsidTr="00E67BA8">
        <w:tc>
          <w:tcPr>
            <w:tcW w:w="568" w:type="dxa"/>
            <w:tcMar>
              <w:left w:w="28" w:type="dxa"/>
              <w:right w:w="28" w:type="dxa"/>
            </w:tcMar>
          </w:tcPr>
          <w:p w14:paraId="4DFF3ED3" w14:textId="3DCCC49E" w:rsidR="00E67BA8" w:rsidRPr="00A657C5" w:rsidRDefault="00E67BA8" w:rsidP="00A657C5">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560</w:t>
            </w:r>
          </w:p>
        </w:tc>
        <w:tc>
          <w:tcPr>
            <w:tcW w:w="567" w:type="dxa"/>
            <w:tcMar>
              <w:left w:w="28" w:type="dxa"/>
              <w:right w:w="28" w:type="dxa"/>
            </w:tcMar>
          </w:tcPr>
          <w:p w14:paraId="541A138C" w14:textId="77777777" w:rsidR="00E67BA8" w:rsidRPr="00A657C5" w:rsidRDefault="00E67BA8" w:rsidP="00A657C5">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2.1.3.5</w:t>
            </w:r>
          </w:p>
        </w:tc>
        <w:tc>
          <w:tcPr>
            <w:tcW w:w="1559" w:type="dxa"/>
            <w:tcMar>
              <w:left w:w="28" w:type="dxa"/>
              <w:right w:w="28" w:type="dxa"/>
            </w:tcMar>
          </w:tcPr>
          <w:p w14:paraId="076CB51C" w14:textId="77777777" w:rsidR="00E67BA8" w:rsidRPr="00A657C5" w:rsidRDefault="00E67BA8" w:rsidP="00A657C5">
            <w:pPr>
              <w:spacing w:after="60"/>
              <w:rPr>
                <w:rFonts w:ascii="Times New Roman" w:hAnsi="Times New Roman" w:cs="Times New Roman"/>
                <w:b/>
                <w:bCs/>
                <w:color w:val="333333"/>
              </w:rPr>
            </w:pPr>
            <w:r w:rsidRPr="00A657C5">
              <w:rPr>
                <w:rFonts w:ascii="Times New Roman" w:hAnsi="Times New Roman" w:cs="Times New Roman"/>
                <w:sz w:val="20"/>
                <w:szCs w:val="20"/>
              </w:rPr>
              <w:t>Active de nivel 2B aferente sectorului public (CQS 3-5)</w:t>
            </w:r>
          </w:p>
        </w:tc>
        <w:tc>
          <w:tcPr>
            <w:tcW w:w="425" w:type="dxa"/>
          </w:tcPr>
          <w:p w14:paraId="706C9F14"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21FAD0B"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E9AF286" w14:textId="71A9AEC5" w:rsidR="00E67BA8" w:rsidRPr="00A657C5" w:rsidRDefault="003B430F" w:rsidP="00A657C5">
            <w:pPr>
              <w:spacing w:after="60" w:line="312" w:lineRule="atLeast"/>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Pr>
          <w:p w14:paraId="643E2C53" w14:textId="15155643"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037683C"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8A697D8"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A1C0F57"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185363A"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E7E1CB3"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71FB966"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71844A3"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90DFF19"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90052C7"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C7456F6"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638FDD3"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36E5535"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AC785A9"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35F48BD"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97631CF"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661A00C"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A45E1FF"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5FBD437"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909475A"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E67BA8" w:rsidRPr="00A657C5" w14:paraId="7B5AE6D0" w14:textId="77777777" w:rsidTr="00E67BA8">
        <w:tc>
          <w:tcPr>
            <w:tcW w:w="568" w:type="dxa"/>
            <w:tcMar>
              <w:left w:w="28" w:type="dxa"/>
              <w:right w:w="28" w:type="dxa"/>
            </w:tcMar>
          </w:tcPr>
          <w:p w14:paraId="1901C13C" w14:textId="739FA80E" w:rsidR="00E67BA8" w:rsidRPr="00A657C5" w:rsidRDefault="00E67BA8" w:rsidP="00A657C5">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570</w:t>
            </w:r>
          </w:p>
        </w:tc>
        <w:tc>
          <w:tcPr>
            <w:tcW w:w="567" w:type="dxa"/>
            <w:tcMar>
              <w:left w:w="28" w:type="dxa"/>
              <w:right w:w="28" w:type="dxa"/>
            </w:tcMar>
          </w:tcPr>
          <w:p w14:paraId="735EDC82" w14:textId="77777777" w:rsidR="00E67BA8" w:rsidRPr="00A657C5" w:rsidRDefault="00E67BA8" w:rsidP="00A657C5">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2.1.4</w:t>
            </w:r>
          </w:p>
        </w:tc>
        <w:tc>
          <w:tcPr>
            <w:tcW w:w="1559" w:type="dxa"/>
            <w:tcMar>
              <w:left w:w="28" w:type="dxa"/>
              <w:right w:w="28" w:type="dxa"/>
            </w:tcMar>
          </w:tcPr>
          <w:p w14:paraId="193E4C88" w14:textId="77777777" w:rsidR="00E67BA8" w:rsidRPr="00A657C5" w:rsidRDefault="00E67BA8" w:rsidP="00A657C5">
            <w:pPr>
              <w:spacing w:after="60"/>
              <w:rPr>
                <w:rFonts w:ascii="Times New Roman" w:hAnsi="Times New Roman" w:cs="Times New Roman"/>
                <w:b/>
                <w:bCs/>
                <w:color w:val="333333"/>
              </w:rPr>
            </w:pPr>
            <w:r w:rsidRPr="00A657C5">
              <w:rPr>
                <w:rFonts w:ascii="Times New Roman" w:hAnsi="Times New Roman" w:cs="Times New Roman"/>
                <w:sz w:val="20"/>
                <w:szCs w:val="20"/>
              </w:rPr>
              <w:t>Alte active tranzacționabile</w:t>
            </w:r>
          </w:p>
        </w:tc>
        <w:tc>
          <w:tcPr>
            <w:tcW w:w="425" w:type="dxa"/>
          </w:tcPr>
          <w:p w14:paraId="060AC711"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6683797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54146AE" w14:textId="15A2B063" w:rsidR="00E67BA8" w:rsidRPr="00A657C5" w:rsidRDefault="003B430F" w:rsidP="00A657C5">
            <w:pPr>
              <w:spacing w:after="60" w:line="312" w:lineRule="atLeast"/>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Pr>
          <w:p w14:paraId="5CD8B7F4" w14:textId="4956E2A2"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115FC0A"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372AA6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1010A8B"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FFE2780"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43E2B66"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013AFFD"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E533EC5"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A9BFEC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D8B0CC3"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A756C35"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5C4FF27"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17D4319"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D83FE4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BBFE993"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C709455"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5F731E2"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7417D00"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66530E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31302B0"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E67BA8" w:rsidRPr="00A657C5" w14:paraId="255482CB" w14:textId="77777777" w:rsidTr="00E67BA8">
        <w:tc>
          <w:tcPr>
            <w:tcW w:w="568" w:type="dxa"/>
            <w:tcMar>
              <w:left w:w="28" w:type="dxa"/>
              <w:right w:w="28" w:type="dxa"/>
            </w:tcMar>
          </w:tcPr>
          <w:p w14:paraId="6955A156" w14:textId="4EFF05F0" w:rsidR="00E67BA8" w:rsidRPr="00A657C5" w:rsidRDefault="00E67BA8" w:rsidP="00A657C5">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580</w:t>
            </w:r>
          </w:p>
        </w:tc>
        <w:tc>
          <w:tcPr>
            <w:tcW w:w="567" w:type="dxa"/>
            <w:tcMar>
              <w:left w:w="28" w:type="dxa"/>
              <w:right w:w="28" w:type="dxa"/>
            </w:tcMar>
          </w:tcPr>
          <w:p w14:paraId="151B501D" w14:textId="77777777" w:rsidR="00E67BA8" w:rsidRPr="00A657C5" w:rsidRDefault="00E67BA8" w:rsidP="00A657C5">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2.1.5</w:t>
            </w:r>
          </w:p>
        </w:tc>
        <w:tc>
          <w:tcPr>
            <w:tcW w:w="1559" w:type="dxa"/>
            <w:tcMar>
              <w:left w:w="28" w:type="dxa"/>
              <w:right w:w="28" w:type="dxa"/>
            </w:tcMar>
          </w:tcPr>
          <w:p w14:paraId="53DD2347" w14:textId="77777777" w:rsidR="00E67BA8" w:rsidRPr="00A657C5" w:rsidRDefault="00E67BA8" w:rsidP="00A657C5">
            <w:pPr>
              <w:spacing w:after="60"/>
              <w:rPr>
                <w:rFonts w:ascii="Times New Roman" w:hAnsi="Times New Roman" w:cs="Times New Roman"/>
                <w:b/>
                <w:bCs/>
                <w:color w:val="333333"/>
              </w:rPr>
            </w:pPr>
            <w:r w:rsidRPr="00A657C5">
              <w:rPr>
                <w:rFonts w:ascii="Times New Roman" w:hAnsi="Times New Roman" w:cs="Times New Roman"/>
                <w:sz w:val="20"/>
                <w:szCs w:val="20"/>
              </w:rPr>
              <w:t>Alte active</w:t>
            </w:r>
          </w:p>
        </w:tc>
        <w:tc>
          <w:tcPr>
            <w:tcW w:w="425" w:type="dxa"/>
          </w:tcPr>
          <w:p w14:paraId="659F4437"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2A08E1A0"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9717D5A" w14:textId="1D5570E7" w:rsidR="00E67BA8" w:rsidRPr="00A657C5" w:rsidRDefault="003B430F" w:rsidP="00A657C5">
            <w:pPr>
              <w:spacing w:after="60" w:line="312" w:lineRule="atLeast"/>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Pr>
          <w:p w14:paraId="31C48354" w14:textId="54415548"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AEEFCF0"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D6A71B6"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7990386"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428EC31"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0F9FCB4"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1604441"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5275AAA"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1CDF890"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5C566C2"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103EE08"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ECF5C4F"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4150D67"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6B005E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9E0494F"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C695157"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F6230F9"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4FDAD67"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2F2264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EB448AA"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E67BA8" w:rsidRPr="00A657C5" w14:paraId="321C55B7" w14:textId="77777777" w:rsidTr="00E67BA8">
        <w:tc>
          <w:tcPr>
            <w:tcW w:w="568" w:type="dxa"/>
            <w:tcMar>
              <w:left w:w="28" w:type="dxa"/>
              <w:right w:w="28" w:type="dxa"/>
            </w:tcMar>
          </w:tcPr>
          <w:p w14:paraId="362A61D7" w14:textId="2893B4E9" w:rsidR="00E67BA8" w:rsidRPr="00E80BA4" w:rsidRDefault="00E67BA8" w:rsidP="00A657C5">
            <w:pPr>
              <w:spacing w:after="60"/>
              <w:jc w:val="center"/>
              <w:rPr>
                <w:rFonts w:ascii="Times New Roman" w:hAnsi="Times New Roman" w:cs="Times New Roman"/>
                <w:sz w:val="20"/>
                <w:szCs w:val="20"/>
              </w:rPr>
            </w:pPr>
            <w:r w:rsidRPr="00E80BA4">
              <w:rPr>
                <w:rFonts w:ascii="Times New Roman" w:hAnsi="Times New Roman" w:cs="Times New Roman"/>
                <w:sz w:val="20"/>
                <w:szCs w:val="20"/>
              </w:rPr>
              <w:t>0590</w:t>
            </w:r>
          </w:p>
        </w:tc>
        <w:tc>
          <w:tcPr>
            <w:tcW w:w="567" w:type="dxa"/>
            <w:tcMar>
              <w:left w:w="28" w:type="dxa"/>
              <w:right w:w="28" w:type="dxa"/>
            </w:tcMar>
          </w:tcPr>
          <w:p w14:paraId="12F84282" w14:textId="77777777" w:rsidR="00E67BA8" w:rsidRPr="00A657C5" w:rsidRDefault="00E67BA8" w:rsidP="00A657C5">
            <w:pPr>
              <w:spacing w:after="60"/>
              <w:jc w:val="center"/>
              <w:rPr>
                <w:rFonts w:ascii="Times New Roman" w:hAnsi="Times New Roman" w:cs="Times New Roman"/>
                <w:b/>
                <w:bCs/>
                <w:sz w:val="20"/>
                <w:szCs w:val="20"/>
              </w:rPr>
            </w:pPr>
            <w:r w:rsidRPr="00A657C5">
              <w:rPr>
                <w:rFonts w:ascii="Times New Roman" w:hAnsi="Times New Roman" w:cs="Times New Roman"/>
                <w:b/>
                <w:bCs/>
                <w:sz w:val="20"/>
                <w:szCs w:val="20"/>
              </w:rPr>
              <w:t>2.2</w:t>
            </w:r>
          </w:p>
        </w:tc>
        <w:tc>
          <w:tcPr>
            <w:tcW w:w="1559" w:type="dxa"/>
            <w:tcMar>
              <w:left w:w="28" w:type="dxa"/>
              <w:right w:w="28" w:type="dxa"/>
            </w:tcMar>
          </w:tcPr>
          <w:p w14:paraId="591C410E" w14:textId="459017A0" w:rsidR="00E67BA8" w:rsidRPr="00A657C5" w:rsidRDefault="00E67BA8" w:rsidP="00A657C5">
            <w:pPr>
              <w:spacing w:after="60"/>
              <w:rPr>
                <w:rFonts w:ascii="Times New Roman" w:hAnsi="Times New Roman" w:cs="Times New Roman"/>
                <w:b/>
                <w:bCs/>
                <w:color w:val="333333"/>
              </w:rPr>
            </w:pPr>
            <w:r w:rsidRPr="00A657C5">
              <w:rPr>
                <w:rFonts w:ascii="Times New Roman" w:hAnsi="Times New Roman" w:cs="Times New Roman"/>
                <w:b/>
                <w:bCs/>
                <w:sz w:val="20"/>
                <w:szCs w:val="20"/>
              </w:rPr>
              <w:t xml:space="preserve">Sume de primit care nu sunt raportate la </w:t>
            </w:r>
            <w:r w:rsidRPr="00E80BA4">
              <w:rPr>
                <w:rFonts w:ascii="Times New Roman" w:hAnsi="Times New Roman" w:cs="Times New Roman"/>
                <w:b/>
                <w:bCs/>
                <w:sz w:val="20"/>
                <w:szCs w:val="20"/>
              </w:rPr>
              <w:t>punctul 2.1</w:t>
            </w:r>
            <w:r w:rsidRPr="00A657C5">
              <w:rPr>
                <w:rFonts w:ascii="Times New Roman" w:hAnsi="Times New Roman" w:cs="Times New Roman"/>
                <w:b/>
                <w:bCs/>
                <w:sz w:val="20"/>
                <w:szCs w:val="20"/>
              </w:rPr>
              <w:t xml:space="preserve"> rezultate din credite și avansuri acordate:</w:t>
            </w:r>
          </w:p>
        </w:tc>
        <w:tc>
          <w:tcPr>
            <w:tcW w:w="425" w:type="dxa"/>
          </w:tcPr>
          <w:p w14:paraId="2BF88908" w14:textId="77777777" w:rsidR="00E67BA8" w:rsidRPr="00553FDA" w:rsidRDefault="00E67BA8" w:rsidP="00A657C5">
            <w:pPr>
              <w:spacing w:after="60" w:line="312" w:lineRule="atLeast"/>
              <w:jc w:val="center"/>
              <w:rPr>
                <w:rFonts w:ascii="Times New Roman" w:hAnsi="Times New Roman" w:cs="Times New Roman"/>
                <w:color w:val="333333"/>
                <w:sz w:val="20"/>
                <w:szCs w:val="20"/>
              </w:rPr>
            </w:pPr>
            <w:r w:rsidRPr="00553FDA">
              <w:rPr>
                <w:rFonts w:ascii="Times New Roman" w:hAnsi="Times New Roman" w:cs="Times New Roman"/>
                <w:sz w:val="20"/>
                <w:szCs w:val="20"/>
              </w:rPr>
              <w:t>X</w:t>
            </w:r>
          </w:p>
        </w:tc>
        <w:tc>
          <w:tcPr>
            <w:tcW w:w="567" w:type="dxa"/>
          </w:tcPr>
          <w:p w14:paraId="78ADD4AA"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34590B3E" w14:textId="77777777" w:rsidR="00E67BA8" w:rsidRPr="00A657C5" w:rsidRDefault="00E67BA8" w:rsidP="00A657C5">
            <w:pPr>
              <w:spacing w:after="60" w:line="312" w:lineRule="atLeast"/>
              <w:jc w:val="center"/>
              <w:rPr>
                <w:rFonts w:ascii="Times New Roman" w:hAnsi="Times New Roman" w:cs="Times New Roman"/>
                <w:b/>
                <w:bCs/>
                <w:sz w:val="20"/>
                <w:szCs w:val="20"/>
              </w:rPr>
            </w:pPr>
          </w:p>
        </w:tc>
        <w:tc>
          <w:tcPr>
            <w:tcW w:w="567" w:type="dxa"/>
          </w:tcPr>
          <w:p w14:paraId="3FC47904" w14:textId="41E2C980"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6F6360A6"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527FA41C"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05C79DEB"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5601E862"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223CD14B"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1235EDFC"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39F797D1"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6A87FA66"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7D9E1436"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347A50C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537ACBF9"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28EFE0D5"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159108E6"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780F17E6"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7614C32B"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15904920"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5B5217E1"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776B08F9"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60442A6C"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r>
      <w:tr w:rsidR="00E67BA8" w:rsidRPr="00A657C5" w14:paraId="6671A3A5" w14:textId="77777777" w:rsidTr="00E67BA8">
        <w:tc>
          <w:tcPr>
            <w:tcW w:w="568" w:type="dxa"/>
            <w:tcMar>
              <w:left w:w="28" w:type="dxa"/>
              <w:right w:w="28" w:type="dxa"/>
            </w:tcMar>
          </w:tcPr>
          <w:p w14:paraId="04111737" w14:textId="012534CA" w:rsidR="00E67BA8" w:rsidRPr="00A657C5" w:rsidRDefault="00E67BA8" w:rsidP="00A657C5">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600</w:t>
            </w:r>
          </w:p>
        </w:tc>
        <w:tc>
          <w:tcPr>
            <w:tcW w:w="567" w:type="dxa"/>
            <w:tcMar>
              <w:left w:w="28" w:type="dxa"/>
              <w:right w:w="28" w:type="dxa"/>
            </w:tcMar>
          </w:tcPr>
          <w:p w14:paraId="1EB44245" w14:textId="77777777" w:rsidR="00E67BA8" w:rsidRPr="00A657C5" w:rsidRDefault="00E67BA8" w:rsidP="00A657C5">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2.2.1</w:t>
            </w:r>
          </w:p>
        </w:tc>
        <w:tc>
          <w:tcPr>
            <w:tcW w:w="1559" w:type="dxa"/>
            <w:tcMar>
              <w:left w:w="28" w:type="dxa"/>
              <w:right w:w="28" w:type="dxa"/>
            </w:tcMar>
          </w:tcPr>
          <w:p w14:paraId="045F07C5" w14:textId="77777777" w:rsidR="00E67BA8" w:rsidRPr="00A657C5" w:rsidRDefault="00E67BA8" w:rsidP="00A657C5">
            <w:pPr>
              <w:spacing w:after="60"/>
              <w:rPr>
                <w:rFonts w:ascii="Times New Roman" w:hAnsi="Times New Roman" w:cs="Times New Roman"/>
                <w:b/>
                <w:bCs/>
                <w:color w:val="333333"/>
              </w:rPr>
            </w:pPr>
            <w:r w:rsidRPr="00A657C5">
              <w:rPr>
                <w:rFonts w:ascii="Times New Roman" w:hAnsi="Times New Roman" w:cs="Times New Roman"/>
                <w:sz w:val="20"/>
                <w:szCs w:val="20"/>
              </w:rPr>
              <w:t>clienților retail</w:t>
            </w:r>
          </w:p>
        </w:tc>
        <w:tc>
          <w:tcPr>
            <w:tcW w:w="425" w:type="dxa"/>
          </w:tcPr>
          <w:p w14:paraId="4CB9B49B"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0B528650"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5CEAC3E" w14:textId="77777777" w:rsidR="00E67BA8" w:rsidRPr="00A657C5" w:rsidRDefault="00E67BA8" w:rsidP="00A657C5">
            <w:pPr>
              <w:spacing w:after="60" w:line="312" w:lineRule="atLeast"/>
              <w:jc w:val="center"/>
              <w:rPr>
                <w:rFonts w:ascii="Times New Roman" w:hAnsi="Times New Roman" w:cs="Times New Roman"/>
                <w:sz w:val="20"/>
                <w:szCs w:val="20"/>
              </w:rPr>
            </w:pPr>
          </w:p>
        </w:tc>
        <w:tc>
          <w:tcPr>
            <w:tcW w:w="567" w:type="dxa"/>
          </w:tcPr>
          <w:p w14:paraId="77F76308" w14:textId="571117E6"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89F1E0B"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B507AD1"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9847035"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8D15149"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128218D"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B9C1BBA"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EE091E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84B0564"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11AB46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888B768"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FF0C348"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2808B54"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86DFE31"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EBD6E20"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43690AC"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C590887"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EA8E80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0DB1FBA"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15CF6B8"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E67BA8" w:rsidRPr="00A657C5" w14:paraId="04099600" w14:textId="77777777" w:rsidTr="00E67BA8">
        <w:tc>
          <w:tcPr>
            <w:tcW w:w="568" w:type="dxa"/>
            <w:tcMar>
              <w:left w:w="28" w:type="dxa"/>
              <w:right w:w="28" w:type="dxa"/>
            </w:tcMar>
          </w:tcPr>
          <w:p w14:paraId="309FD0A1" w14:textId="0B66CBA1" w:rsidR="00E67BA8" w:rsidRPr="00A657C5" w:rsidRDefault="00E67BA8" w:rsidP="00A657C5">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610</w:t>
            </w:r>
          </w:p>
        </w:tc>
        <w:tc>
          <w:tcPr>
            <w:tcW w:w="567" w:type="dxa"/>
            <w:tcMar>
              <w:left w:w="28" w:type="dxa"/>
              <w:right w:w="28" w:type="dxa"/>
            </w:tcMar>
          </w:tcPr>
          <w:p w14:paraId="7E136DB4" w14:textId="77777777" w:rsidR="00E67BA8" w:rsidRPr="00A657C5" w:rsidRDefault="00E67BA8" w:rsidP="00A657C5">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2.2.2</w:t>
            </w:r>
          </w:p>
        </w:tc>
        <w:tc>
          <w:tcPr>
            <w:tcW w:w="1559" w:type="dxa"/>
            <w:tcMar>
              <w:left w:w="28" w:type="dxa"/>
              <w:right w:w="28" w:type="dxa"/>
            </w:tcMar>
          </w:tcPr>
          <w:p w14:paraId="4A647B97" w14:textId="77777777" w:rsidR="00E67BA8" w:rsidRPr="00A657C5" w:rsidRDefault="00E67BA8" w:rsidP="00A657C5">
            <w:pPr>
              <w:spacing w:after="60"/>
              <w:rPr>
                <w:rFonts w:ascii="Times New Roman" w:hAnsi="Times New Roman" w:cs="Times New Roman"/>
                <w:b/>
                <w:bCs/>
                <w:color w:val="333333"/>
              </w:rPr>
            </w:pPr>
            <w:r w:rsidRPr="00A657C5">
              <w:rPr>
                <w:rFonts w:ascii="Times New Roman" w:hAnsi="Times New Roman" w:cs="Times New Roman"/>
                <w:sz w:val="20"/>
                <w:szCs w:val="20"/>
              </w:rPr>
              <w:t>societăților nefinanciare</w:t>
            </w:r>
          </w:p>
        </w:tc>
        <w:tc>
          <w:tcPr>
            <w:tcW w:w="425" w:type="dxa"/>
          </w:tcPr>
          <w:p w14:paraId="0BE62A99"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7FCE1C9"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62EA564" w14:textId="77777777" w:rsidR="00E67BA8" w:rsidRPr="00A657C5" w:rsidRDefault="00E67BA8" w:rsidP="00A657C5">
            <w:pPr>
              <w:spacing w:after="60" w:line="312" w:lineRule="atLeast"/>
              <w:jc w:val="center"/>
              <w:rPr>
                <w:rFonts w:ascii="Times New Roman" w:hAnsi="Times New Roman" w:cs="Times New Roman"/>
                <w:sz w:val="20"/>
                <w:szCs w:val="20"/>
              </w:rPr>
            </w:pPr>
          </w:p>
        </w:tc>
        <w:tc>
          <w:tcPr>
            <w:tcW w:w="567" w:type="dxa"/>
          </w:tcPr>
          <w:p w14:paraId="5B6EAA51" w14:textId="24B2B0A0"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F88DE83"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0CD0F73"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5D669AC"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DA0BC7C"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A6BAD8D"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FEDBF28"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ECB3F90"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65275F2"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483777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28BE78D"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C3EF0B4"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5A4F320"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40FBBEA"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AA8B6B6"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5760829"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C23CE89"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4B715B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EC9E7CD"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2CE6BC7"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E67BA8" w:rsidRPr="00A657C5" w14:paraId="1602D8CE" w14:textId="77777777" w:rsidTr="00E67BA8">
        <w:tc>
          <w:tcPr>
            <w:tcW w:w="568" w:type="dxa"/>
            <w:tcMar>
              <w:left w:w="28" w:type="dxa"/>
              <w:right w:w="28" w:type="dxa"/>
            </w:tcMar>
          </w:tcPr>
          <w:p w14:paraId="7ECC3645" w14:textId="3FB35E6B" w:rsidR="00E67BA8" w:rsidRPr="00A657C5" w:rsidRDefault="00E67BA8" w:rsidP="00A657C5">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620</w:t>
            </w:r>
          </w:p>
        </w:tc>
        <w:tc>
          <w:tcPr>
            <w:tcW w:w="567" w:type="dxa"/>
            <w:tcMar>
              <w:left w:w="28" w:type="dxa"/>
              <w:right w:w="28" w:type="dxa"/>
            </w:tcMar>
          </w:tcPr>
          <w:p w14:paraId="7B4ADEB6" w14:textId="77777777" w:rsidR="00E67BA8" w:rsidRPr="00A657C5" w:rsidRDefault="00E67BA8" w:rsidP="00A657C5">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2.2.3</w:t>
            </w:r>
          </w:p>
        </w:tc>
        <w:tc>
          <w:tcPr>
            <w:tcW w:w="1559" w:type="dxa"/>
            <w:tcMar>
              <w:left w:w="28" w:type="dxa"/>
              <w:right w:w="28" w:type="dxa"/>
            </w:tcMar>
          </w:tcPr>
          <w:p w14:paraId="024EF0D2" w14:textId="77777777" w:rsidR="00E67BA8" w:rsidRPr="00A657C5" w:rsidRDefault="00E67BA8" w:rsidP="00A657C5">
            <w:pPr>
              <w:spacing w:after="60"/>
              <w:rPr>
                <w:rFonts w:ascii="Times New Roman" w:hAnsi="Times New Roman" w:cs="Times New Roman"/>
                <w:b/>
                <w:bCs/>
                <w:color w:val="333333"/>
              </w:rPr>
            </w:pPr>
            <w:r w:rsidRPr="00A657C5">
              <w:rPr>
                <w:rFonts w:ascii="Times New Roman" w:hAnsi="Times New Roman" w:cs="Times New Roman"/>
                <w:sz w:val="20"/>
                <w:szCs w:val="20"/>
              </w:rPr>
              <w:t>băncilor</w:t>
            </w:r>
          </w:p>
        </w:tc>
        <w:tc>
          <w:tcPr>
            <w:tcW w:w="425" w:type="dxa"/>
          </w:tcPr>
          <w:p w14:paraId="29794FC7"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2DF65492"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F4A0190" w14:textId="77777777" w:rsidR="00E67BA8" w:rsidRPr="00A657C5" w:rsidRDefault="00E67BA8" w:rsidP="00A657C5">
            <w:pPr>
              <w:spacing w:after="60" w:line="312" w:lineRule="atLeast"/>
              <w:jc w:val="center"/>
              <w:rPr>
                <w:rFonts w:ascii="Times New Roman" w:hAnsi="Times New Roman" w:cs="Times New Roman"/>
                <w:sz w:val="20"/>
                <w:szCs w:val="20"/>
              </w:rPr>
            </w:pPr>
          </w:p>
        </w:tc>
        <w:tc>
          <w:tcPr>
            <w:tcW w:w="567" w:type="dxa"/>
          </w:tcPr>
          <w:p w14:paraId="5E173643" w14:textId="768BE12A"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B897E48"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4BE771C"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9EC36AD"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5FA6BF5"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30C5910"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BC1AA74"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FB516B4"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134ED40"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67EA5D0"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3ABF62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70FFF7A"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BC8D113"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2099328"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45F236C"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0DEC16C"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CAF283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6A7D4D4"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F9C77B2"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0A8C7B8"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E10085" w:rsidRPr="00A657C5" w14:paraId="2FF0D54C" w14:textId="77777777" w:rsidTr="00E67BA8">
        <w:tc>
          <w:tcPr>
            <w:tcW w:w="568" w:type="dxa"/>
            <w:tcMar>
              <w:left w:w="28" w:type="dxa"/>
              <w:right w:w="28" w:type="dxa"/>
            </w:tcMar>
          </w:tcPr>
          <w:p w14:paraId="52A1866F" w14:textId="7FACF4B1" w:rsidR="00E10085" w:rsidRDefault="00E10085" w:rsidP="00E10085">
            <w:pPr>
              <w:spacing w:after="60"/>
              <w:jc w:val="center"/>
              <w:rPr>
                <w:rFonts w:ascii="Times New Roman" w:hAnsi="Times New Roman" w:cs="Times New Roman"/>
                <w:sz w:val="20"/>
                <w:szCs w:val="20"/>
              </w:rPr>
            </w:pPr>
            <w:r>
              <w:rPr>
                <w:rFonts w:ascii="Times New Roman" w:hAnsi="Times New Roman" w:cs="Times New Roman"/>
                <w:sz w:val="20"/>
                <w:szCs w:val="20"/>
              </w:rPr>
              <w:t>0621</w:t>
            </w:r>
          </w:p>
        </w:tc>
        <w:tc>
          <w:tcPr>
            <w:tcW w:w="567" w:type="dxa"/>
            <w:tcMar>
              <w:left w:w="28" w:type="dxa"/>
              <w:right w:w="28" w:type="dxa"/>
            </w:tcMar>
          </w:tcPr>
          <w:p w14:paraId="19AF2811" w14:textId="4EC35502" w:rsidR="00E10085" w:rsidRPr="00A657C5" w:rsidRDefault="00E10085" w:rsidP="00E10085">
            <w:pPr>
              <w:spacing w:after="60"/>
              <w:jc w:val="center"/>
              <w:rPr>
                <w:rFonts w:ascii="Times New Roman" w:hAnsi="Times New Roman" w:cs="Times New Roman"/>
                <w:sz w:val="20"/>
                <w:szCs w:val="20"/>
              </w:rPr>
            </w:pPr>
            <w:r w:rsidRPr="00E10085">
              <w:rPr>
                <w:rFonts w:ascii="Times New Roman" w:hAnsi="Times New Roman" w:cs="Times New Roman"/>
                <w:sz w:val="20"/>
                <w:szCs w:val="20"/>
              </w:rPr>
              <w:t>2.2.3.1</w:t>
            </w:r>
          </w:p>
        </w:tc>
        <w:tc>
          <w:tcPr>
            <w:tcW w:w="1559" w:type="dxa"/>
            <w:tcMar>
              <w:left w:w="28" w:type="dxa"/>
              <w:right w:w="28" w:type="dxa"/>
            </w:tcMar>
          </w:tcPr>
          <w:p w14:paraId="6FA0E28C" w14:textId="64C7598D" w:rsidR="00E10085" w:rsidRPr="00A657C5" w:rsidRDefault="00E10085" w:rsidP="00E10085">
            <w:pPr>
              <w:spacing w:after="60"/>
              <w:rPr>
                <w:rFonts w:ascii="Times New Roman" w:hAnsi="Times New Roman" w:cs="Times New Roman"/>
                <w:sz w:val="20"/>
                <w:szCs w:val="20"/>
              </w:rPr>
            </w:pPr>
            <w:r w:rsidRPr="00E10085">
              <w:rPr>
                <w:rFonts w:ascii="Times New Roman" w:hAnsi="Times New Roman" w:cs="Times New Roman"/>
                <w:sz w:val="20"/>
                <w:szCs w:val="20"/>
              </w:rPr>
              <w:t>din care: intragrup sau IPS</w:t>
            </w:r>
          </w:p>
        </w:tc>
        <w:tc>
          <w:tcPr>
            <w:tcW w:w="425" w:type="dxa"/>
          </w:tcPr>
          <w:p w14:paraId="0A2014EA" w14:textId="36A0FEF3" w:rsidR="00E10085" w:rsidRPr="00A657C5" w:rsidRDefault="00E10085" w:rsidP="00E10085">
            <w:pPr>
              <w:spacing w:after="60" w:line="312" w:lineRule="atLeast"/>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Pr>
          <w:p w14:paraId="0BCF18D2" w14:textId="59618638" w:rsidR="00E10085" w:rsidRPr="00E10085" w:rsidRDefault="00E10085" w:rsidP="00E10085">
            <w:pPr>
              <w:spacing w:after="60" w:line="312" w:lineRule="atLeast"/>
              <w:jc w:val="center"/>
              <w:rPr>
                <w:rFonts w:ascii="Times New Roman" w:hAnsi="Times New Roman" w:cs="Times New Roman"/>
                <w:sz w:val="20"/>
                <w:szCs w:val="20"/>
              </w:rPr>
            </w:pPr>
            <w:r w:rsidRPr="00E10085">
              <w:rPr>
                <w:rFonts w:ascii="Times New Roman" w:hAnsi="Times New Roman" w:cs="Times New Roman"/>
                <w:sz w:val="20"/>
                <w:szCs w:val="20"/>
              </w:rPr>
              <w:t>X</w:t>
            </w:r>
          </w:p>
        </w:tc>
        <w:tc>
          <w:tcPr>
            <w:tcW w:w="567" w:type="dxa"/>
          </w:tcPr>
          <w:p w14:paraId="22F7F287" w14:textId="42F1D608" w:rsidR="00E10085" w:rsidRPr="00E10085" w:rsidRDefault="00E10085" w:rsidP="00E10085">
            <w:pPr>
              <w:spacing w:after="60" w:line="312" w:lineRule="atLeast"/>
              <w:jc w:val="center"/>
              <w:rPr>
                <w:rFonts w:ascii="Times New Roman" w:hAnsi="Times New Roman" w:cs="Times New Roman"/>
                <w:sz w:val="20"/>
                <w:szCs w:val="20"/>
              </w:rPr>
            </w:pPr>
            <w:r w:rsidRPr="00E10085">
              <w:rPr>
                <w:rFonts w:ascii="Times New Roman" w:hAnsi="Times New Roman" w:cs="Times New Roman"/>
                <w:sz w:val="20"/>
                <w:szCs w:val="20"/>
              </w:rPr>
              <w:t>X</w:t>
            </w:r>
          </w:p>
        </w:tc>
        <w:tc>
          <w:tcPr>
            <w:tcW w:w="567" w:type="dxa"/>
          </w:tcPr>
          <w:p w14:paraId="1D1FEE66" w14:textId="52ACC247" w:rsidR="00E10085" w:rsidRPr="00E10085" w:rsidRDefault="00E10085" w:rsidP="00E10085">
            <w:pPr>
              <w:spacing w:after="60" w:line="312" w:lineRule="atLeast"/>
              <w:jc w:val="center"/>
              <w:rPr>
                <w:rFonts w:ascii="Times New Roman" w:hAnsi="Times New Roman" w:cs="Times New Roman"/>
                <w:sz w:val="20"/>
                <w:szCs w:val="20"/>
              </w:rPr>
            </w:pPr>
            <w:r w:rsidRPr="00E10085">
              <w:rPr>
                <w:rFonts w:ascii="Times New Roman" w:hAnsi="Times New Roman" w:cs="Times New Roman"/>
                <w:sz w:val="20"/>
                <w:szCs w:val="20"/>
              </w:rPr>
              <w:t>X</w:t>
            </w:r>
          </w:p>
        </w:tc>
        <w:tc>
          <w:tcPr>
            <w:tcW w:w="567" w:type="dxa"/>
          </w:tcPr>
          <w:p w14:paraId="6D099239" w14:textId="48A601AC" w:rsidR="00E10085" w:rsidRPr="00E10085" w:rsidRDefault="00E10085" w:rsidP="00E10085">
            <w:pPr>
              <w:spacing w:after="60" w:line="312" w:lineRule="atLeast"/>
              <w:jc w:val="center"/>
              <w:rPr>
                <w:rFonts w:ascii="Times New Roman" w:hAnsi="Times New Roman" w:cs="Times New Roman"/>
                <w:sz w:val="20"/>
                <w:szCs w:val="20"/>
              </w:rPr>
            </w:pPr>
            <w:r w:rsidRPr="00E10085">
              <w:rPr>
                <w:rFonts w:ascii="Times New Roman" w:hAnsi="Times New Roman" w:cs="Times New Roman"/>
                <w:sz w:val="20"/>
                <w:szCs w:val="20"/>
              </w:rPr>
              <w:t>X</w:t>
            </w:r>
          </w:p>
        </w:tc>
        <w:tc>
          <w:tcPr>
            <w:tcW w:w="567" w:type="dxa"/>
          </w:tcPr>
          <w:p w14:paraId="233B8660" w14:textId="239B0232" w:rsidR="00E10085" w:rsidRPr="00E10085" w:rsidRDefault="00E10085" w:rsidP="00E10085">
            <w:pPr>
              <w:spacing w:after="60" w:line="312" w:lineRule="atLeast"/>
              <w:jc w:val="center"/>
              <w:rPr>
                <w:rFonts w:ascii="Times New Roman" w:hAnsi="Times New Roman" w:cs="Times New Roman"/>
                <w:sz w:val="20"/>
                <w:szCs w:val="20"/>
              </w:rPr>
            </w:pPr>
            <w:r w:rsidRPr="00E10085">
              <w:rPr>
                <w:rFonts w:ascii="Times New Roman" w:hAnsi="Times New Roman" w:cs="Times New Roman"/>
                <w:sz w:val="20"/>
                <w:szCs w:val="20"/>
              </w:rPr>
              <w:t>X</w:t>
            </w:r>
          </w:p>
        </w:tc>
        <w:tc>
          <w:tcPr>
            <w:tcW w:w="567" w:type="dxa"/>
          </w:tcPr>
          <w:p w14:paraId="3D9ED97B" w14:textId="0CB0026C" w:rsidR="00E10085" w:rsidRPr="00E10085" w:rsidRDefault="00E10085" w:rsidP="00E10085">
            <w:pPr>
              <w:spacing w:after="60" w:line="312" w:lineRule="atLeast"/>
              <w:jc w:val="center"/>
              <w:rPr>
                <w:rFonts w:ascii="Times New Roman" w:hAnsi="Times New Roman" w:cs="Times New Roman"/>
                <w:sz w:val="20"/>
                <w:szCs w:val="20"/>
              </w:rPr>
            </w:pPr>
            <w:r w:rsidRPr="00E10085">
              <w:rPr>
                <w:rFonts w:ascii="Times New Roman" w:hAnsi="Times New Roman" w:cs="Times New Roman"/>
                <w:sz w:val="20"/>
                <w:szCs w:val="20"/>
              </w:rPr>
              <w:t>X</w:t>
            </w:r>
          </w:p>
        </w:tc>
        <w:tc>
          <w:tcPr>
            <w:tcW w:w="567" w:type="dxa"/>
          </w:tcPr>
          <w:p w14:paraId="120A1DE6" w14:textId="57599CEF" w:rsidR="00E10085" w:rsidRPr="00E10085" w:rsidRDefault="00E10085" w:rsidP="00E10085">
            <w:pPr>
              <w:spacing w:after="60" w:line="312" w:lineRule="atLeast"/>
              <w:jc w:val="center"/>
              <w:rPr>
                <w:rFonts w:ascii="Times New Roman" w:hAnsi="Times New Roman" w:cs="Times New Roman"/>
                <w:sz w:val="20"/>
                <w:szCs w:val="20"/>
              </w:rPr>
            </w:pPr>
            <w:r w:rsidRPr="00E10085">
              <w:rPr>
                <w:rFonts w:ascii="Times New Roman" w:hAnsi="Times New Roman" w:cs="Times New Roman"/>
                <w:sz w:val="20"/>
                <w:szCs w:val="20"/>
              </w:rPr>
              <w:t>X</w:t>
            </w:r>
          </w:p>
        </w:tc>
        <w:tc>
          <w:tcPr>
            <w:tcW w:w="567" w:type="dxa"/>
          </w:tcPr>
          <w:p w14:paraId="2929CEB5" w14:textId="23E66367" w:rsidR="00E10085" w:rsidRPr="00E10085" w:rsidRDefault="00E10085" w:rsidP="00E10085">
            <w:pPr>
              <w:spacing w:after="60" w:line="312" w:lineRule="atLeast"/>
              <w:jc w:val="center"/>
              <w:rPr>
                <w:rFonts w:ascii="Times New Roman" w:hAnsi="Times New Roman" w:cs="Times New Roman"/>
                <w:sz w:val="20"/>
                <w:szCs w:val="20"/>
              </w:rPr>
            </w:pPr>
            <w:r w:rsidRPr="00E10085">
              <w:rPr>
                <w:rFonts w:ascii="Times New Roman" w:hAnsi="Times New Roman" w:cs="Times New Roman"/>
                <w:sz w:val="20"/>
                <w:szCs w:val="20"/>
              </w:rPr>
              <w:t>X</w:t>
            </w:r>
          </w:p>
        </w:tc>
        <w:tc>
          <w:tcPr>
            <w:tcW w:w="567" w:type="dxa"/>
          </w:tcPr>
          <w:p w14:paraId="43EBBA8A" w14:textId="58803371" w:rsidR="00E10085" w:rsidRPr="00E10085" w:rsidRDefault="00E10085" w:rsidP="00E10085">
            <w:pPr>
              <w:spacing w:after="60" w:line="312" w:lineRule="atLeast"/>
              <w:jc w:val="center"/>
              <w:rPr>
                <w:rFonts w:ascii="Times New Roman" w:hAnsi="Times New Roman" w:cs="Times New Roman"/>
                <w:sz w:val="20"/>
                <w:szCs w:val="20"/>
              </w:rPr>
            </w:pPr>
            <w:r w:rsidRPr="00E10085">
              <w:rPr>
                <w:rFonts w:ascii="Times New Roman" w:hAnsi="Times New Roman" w:cs="Times New Roman"/>
                <w:sz w:val="20"/>
                <w:szCs w:val="20"/>
              </w:rPr>
              <w:t>X</w:t>
            </w:r>
          </w:p>
        </w:tc>
        <w:tc>
          <w:tcPr>
            <w:tcW w:w="567" w:type="dxa"/>
          </w:tcPr>
          <w:p w14:paraId="4560103B" w14:textId="49426BC3" w:rsidR="00E10085" w:rsidRPr="00E10085" w:rsidRDefault="00E10085" w:rsidP="00E10085">
            <w:pPr>
              <w:spacing w:after="60" w:line="312" w:lineRule="atLeast"/>
              <w:jc w:val="center"/>
              <w:rPr>
                <w:rFonts w:ascii="Times New Roman" w:hAnsi="Times New Roman" w:cs="Times New Roman"/>
                <w:sz w:val="20"/>
                <w:szCs w:val="20"/>
              </w:rPr>
            </w:pPr>
            <w:r w:rsidRPr="00E10085">
              <w:rPr>
                <w:rFonts w:ascii="Times New Roman" w:hAnsi="Times New Roman" w:cs="Times New Roman"/>
                <w:sz w:val="20"/>
                <w:szCs w:val="20"/>
              </w:rPr>
              <w:t>X</w:t>
            </w:r>
          </w:p>
        </w:tc>
        <w:tc>
          <w:tcPr>
            <w:tcW w:w="567" w:type="dxa"/>
          </w:tcPr>
          <w:p w14:paraId="115B87F2" w14:textId="142CFF65" w:rsidR="00E10085" w:rsidRPr="00E10085" w:rsidRDefault="00E10085" w:rsidP="00E10085">
            <w:pPr>
              <w:spacing w:after="60" w:line="312" w:lineRule="atLeast"/>
              <w:jc w:val="center"/>
              <w:rPr>
                <w:rFonts w:ascii="Times New Roman" w:hAnsi="Times New Roman" w:cs="Times New Roman"/>
                <w:sz w:val="20"/>
                <w:szCs w:val="20"/>
              </w:rPr>
            </w:pPr>
            <w:r w:rsidRPr="00E10085">
              <w:rPr>
                <w:rFonts w:ascii="Times New Roman" w:hAnsi="Times New Roman" w:cs="Times New Roman"/>
                <w:sz w:val="20"/>
                <w:szCs w:val="20"/>
              </w:rPr>
              <w:t>X</w:t>
            </w:r>
          </w:p>
        </w:tc>
        <w:tc>
          <w:tcPr>
            <w:tcW w:w="567" w:type="dxa"/>
          </w:tcPr>
          <w:p w14:paraId="7F7B0097" w14:textId="1D4E7A38" w:rsidR="00E10085" w:rsidRPr="00E10085" w:rsidRDefault="00E10085" w:rsidP="00E10085">
            <w:pPr>
              <w:spacing w:after="60" w:line="312" w:lineRule="atLeast"/>
              <w:jc w:val="center"/>
              <w:rPr>
                <w:rFonts w:ascii="Times New Roman" w:hAnsi="Times New Roman" w:cs="Times New Roman"/>
                <w:sz w:val="20"/>
                <w:szCs w:val="20"/>
              </w:rPr>
            </w:pPr>
            <w:r w:rsidRPr="00E10085">
              <w:rPr>
                <w:rFonts w:ascii="Times New Roman" w:hAnsi="Times New Roman" w:cs="Times New Roman"/>
                <w:sz w:val="20"/>
                <w:szCs w:val="20"/>
              </w:rPr>
              <w:t>X</w:t>
            </w:r>
          </w:p>
        </w:tc>
        <w:tc>
          <w:tcPr>
            <w:tcW w:w="567" w:type="dxa"/>
          </w:tcPr>
          <w:p w14:paraId="2CD28B1B" w14:textId="66B3767B" w:rsidR="00E10085" w:rsidRPr="00E10085" w:rsidRDefault="00E10085" w:rsidP="00E10085">
            <w:pPr>
              <w:spacing w:after="60" w:line="312" w:lineRule="atLeast"/>
              <w:jc w:val="center"/>
              <w:rPr>
                <w:rFonts w:ascii="Times New Roman" w:hAnsi="Times New Roman" w:cs="Times New Roman"/>
                <w:sz w:val="20"/>
                <w:szCs w:val="20"/>
              </w:rPr>
            </w:pPr>
            <w:r w:rsidRPr="00E10085">
              <w:rPr>
                <w:rFonts w:ascii="Times New Roman" w:hAnsi="Times New Roman" w:cs="Times New Roman"/>
                <w:sz w:val="20"/>
                <w:szCs w:val="20"/>
              </w:rPr>
              <w:t>X</w:t>
            </w:r>
          </w:p>
        </w:tc>
        <w:tc>
          <w:tcPr>
            <w:tcW w:w="567" w:type="dxa"/>
          </w:tcPr>
          <w:p w14:paraId="242F542A" w14:textId="0DD5391C" w:rsidR="00E10085" w:rsidRPr="00E10085" w:rsidRDefault="00E10085" w:rsidP="00E10085">
            <w:pPr>
              <w:spacing w:after="60" w:line="312" w:lineRule="atLeast"/>
              <w:jc w:val="center"/>
              <w:rPr>
                <w:rFonts w:ascii="Times New Roman" w:hAnsi="Times New Roman" w:cs="Times New Roman"/>
                <w:sz w:val="20"/>
                <w:szCs w:val="20"/>
              </w:rPr>
            </w:pPr>
            <w:r w:rsidRPr="00E10085">
              <w:rPr>
                <w:rFonts w:ascii="Times New Roman" w:hAnsi="Times New Roman" w:cs="Times New Roman"/>
                <w:sz w:val="20"/>
                <w:szCs w:val="20"/>
              </w:rPr>
              <w:t>X</w:t>
            </w:r>
          </w:p>
        </w:tc>
        <w:tc>
          <w:tcPr>
            <w:tcW w:w="567" w:type="dxa"/>
          </w:tcPr>
          <w:p w14:paraId="46BCA26E" w14:textId="47FC9447" w:rsidR="00E10085" w:rsidRPr="00E10085" w:rsidRDefault="00E10085" w:rsidP="00E10085">
            <w:pPr>
              <w:spacing w:after="60" w:line="312" w:lineRule="atLeast"/>
              <w:jc w:val="center"/>
              <w:rPr>
                <w:rFonts w:ascii="Times New Roman" w:hAnsi="Times New Roman" w:cs="Times New Roman"/>
                <w:sz w:val="20"/>
                <w:szCs w:val="20"/>
              </w:rPr>
            </w:pPr>
            <w:r w:rsidRPr="00E10085">
              <w:rPr>
                <w:rFonts w:ascii="Times New Roman" w:hAnsi="Times New Roman" w:cs="Times New Roman"/>
                <w:sz w:val="20"/>
                <w:szCs w:val="20"/>
              </w:rPr>
              <w:t>X</w:t>
            </w:r>
          </w:p>
        </w:tc>
        <w:tc>
          <w:tcPr>
            <w:tcW w:w="567" w:type="dxa"/>
          </w:tcPr>
          <w:p w14:paraId="4DB02143" w14:textId="3FD14EF8" w:rsidR="00E10085" w:rsidRPr="00E10085" w:rsidRDefault="00E10085" w:rsidP="00E10085">
            <w:pPr>
              <w:spacing w:after="60" w:line="312" w:lineRule="atLeast"/>
              <w:jc w:val="center"/>
              <w:rPr>
                <w:rFonts w:ascii="Times New Roman" w:hAnsi="Times New Roman" w:cs="Times New Roman"/>
                <w:sz w:val="20"/>
                <w:szCs w:val="20"/>
              </w:rPr>
            </w:pPr>
            <w:r w:rsidRPr="00E10085">
              <w:rPr>
                <w:rFonts w:ascii="Times New Roman" w:hAnsi="Times New Roman" w:cs="Times New Roman"/>
                <w:sz w:val="20"/>
                <w:szCs w:val="20"/>
              </w:rPr>
              <w:t>X</w:t>
            </w:r>
          </w:p>
        </w:tc>
        <w:tc>
          <w:tcPr>
            <w:tcW w:w="567" w:type="dxa"/>
          </w:tcPr>
          <w:p w14:paraId="78F8F63B" w14:textId="5BCF5E81" w:rsidR="00E10085" w:rsidRPr="00E10085" w:rsidRDefault="00E10085" w:rsidP="00E10085">
            <w:pPr>
              <w:spacing w:after="60" w:line="312" w:lineRule="atLeast"/>
              <w:jc w:val="center"/>
              <w:rPr>
                <w:rFonts w:ascii="Times New Roman" w:hAnsi="Times New Roman" w:cs="Times New Roman"/>
                <w:sz w:val="20"/>
                <w:szCs w:val="20"/>
              </w:rPr>
            </w:pPr>
            <w:r w:rsidRPr="00E10085">
              <w:rPr>
                <w:rFonts w:ascii="Times New Roman" w:hAnsi="Times New Roman" w:cs="Times New Roman"/>
                <w:sz w:val="20"/>
                <w:szCs w:val="20"/>
              </w:rPr>
              <w:t>X</w:t>
            </w:r>
          </w:p>
        </w:tc>
        <w:tc>
          <w:tcPr>
            <w:tcW w:w="567" w:type="dxa"/>
          </w:tcPr>
          <w:p w14:paraId="020B2F0C" w14:textId="3D694F9C" w:rsidR="00E10085" w:rsidRPr="00E10085" w:rsidRDefault="00E10085" w:rsidP="00E10085">
            <w:pPr>
              <w:spacing w:after="60" w:line="312" w:lineRule="atLeast"/>
              <w:jc w:val="center"/>
              <w:rPr>
                <w:rFonts w:ascii="Times New Roman" w:hAnsi="Times New Roman" w:cs="Times New Roman"/>
                <w:sz w:val="20"/>
                <w:szCs w:val="20"/>
              </w:rPr>
            </w:pPr>
            <w:r w:rsidRPr="00E10085">
              <w:rPr>
                <w:rFonts w:ascii="Times New Roman" w:hAnsi="Times New Roman" w:cs="Times New Roman"/>
                <w:sz w:val="20"/>
                <w:szCs w:val="20"/>
              </w:rPr>
              <w:t>X</w:t>
            </w:r>
          </w:p>
        </w:tc>
        <w:tc>
          <w:tcPr>
            <w:tcW w:w="567" w:type="dxa"/>
          </w:tcPr>
          <w:p w14:paraId="02188B59" w14:textId="0C1FD7DC" w:rsidR="00E10085" w:rsidRPr="00E10085" w:rsidRDefault="00E10085" w:rsidP="00E10085">
            <w:pPr>
              <w:spacing w:after="60" w:line="312" w:lineRule="atLeast"/>
              <w:jc w:val="center"/>
              <w:rPr>
                <w:rFonts w:ascii="Times New Roman" w:hAnsi="Times New Roman" w:cs="Times New Roman"/>
                <w:sz w:val="20"/>
                <w:szCs w:val="20"/>
              </w:rPr>
            </w:pPr>
            <w:r w:rsidRPr="00E10085">
              <w:rPr>
                <w:rFonts w:ascii="Times New Roman" w:hAnsi="Times New Roman" w:cs="Times New Roman"/>
                <w:sz w:val="20"/>
                <w:szCs w:val="20"/>
              </w:rPr>
              <w:t>X</w:t>
            </w:r>
          </w:p>
        </w:tc>
        <w:tc>
          <w:tcPr>
            <w:tcW w:w="567" w:type="dxa"/>
          </w:tcPr>
          <w:p w14:paraId="02A67A5A" w14:textId="3CA8D1A3" w:rsidR="00E10085" w:rsidRPr="00E10085" w:rsidRDefault="00E10085" w:rsidP="00E10085">
            <w:pPr>
              <w:spacing w:after="60" w:line="312" w:lineRule="atLeast"/>
              <w:jc w:val="center"/>
              <w:rPr>
                <w:rFonts w:ascii="Times New Roman" w:hAnsi="Times New Roman" w:cs="Times New Roman"/>
                <w:sz w:val="20"/>
                <w:szCs w:val="20"/>
              </w:rPr>
            </w:pPr>
            <w:r w:rsidRPr="00E10085">
              <w:rPr>
                <w:rFonts w:ascii="Times New Roman" w:hAnsi="Times New Roman" w:cs="Times New Roman"/>
                <w:sz w:val="20"/>
                <w:szCs w:val="20"/>
              </w:rPr>
              <w:t>X</w:t>
            </w:r>
          </w:p>
        </w:tc>
        <w:tc>
          <w:tcPr>
            <w:tcW w:w="567" w:type="dxa"/>
          </w:tcPr>
          <w:p w14:paraId="47B08ED4" w14:textId="337F3554" w:rsidR="00E10085" w:rsidRPr="00E10085" w:rsidRDefault="00E10085" w:rsidP="00E10085">
            <w:pPr>
              <w:spacing w:after="60" w:line="312" w:lineRule="atLeast"/>
              <w:jc w:val="center"/>
              <w:rPr>
                <w:rFonts w:ascii="Times New Roman" w:hAnsi="Times New Roman" w:cs="Times New Roman"/>
                <w:sz w:val="20"/>
                <w:szCs w:val="20"/>
              </w:rPr>
            </w:pPr>
            <w:r w:rsidRPr="00E10085">
              <w:rPr>
                <w:rFonts w:ascii="Times New Roman" w:hAnsi="Times New Roman" w:cs="Times New Roman"/>
                <w:sz w:val="20"/>
                <w:szCs w:val="20"/>
              </w:rPr>
              <w:t>X</w:t>
            </w:r>
          </w:p>
        </w:tc>
        <w:tc>
          <w:tcPr>
            <w:tcW w:w="567" w:type="dxa"/>
          </w:tcPr>
          <w:p w14:paraId="5B643FCF" w14:textId="322DAC8F" w:rsidR="00E10085" w:rsidRPr="00E10085" w:rsidRDefault="00E10085" w:rsidP="00E10085">
            <w:pPr>
              <w:spacing w:after="60" w:line="312" w:lineRule="atLeast"/>
              <w:jc w:val="center"/>
              <w:rPr>
                <w:rFonts w:ascii="Times New Roman" w:hAnsi="Times New Roman" w:cs="Times New Roman"/>
                <w:sz w:val="20"/>
                <w:szCs w:val="20"/>
              </w:rPr>
            </w:pPr>
            <w:r w:rsidRPr="00E10085">
              <w:rPr>
                <w:rFonts w:ascii="Times New Roman" w:hAnsi="Times New Roman" w:cs="Times New Roman"/>
                <w:sz w:val="20"/>
                <w:szCs w:val="20"/>
              </w:rPr>
              <w:t>X</w:t>
            </w:r>
          </w:p>
        </w:tc>
      </w:tr>
      <w:tr w:rsidR="00E67BA8" w:rsidRPr="00A657C5" w14:paraId="7C2E82EE" w14:textId="77777777" w:rsidTr="00E67BA8">
        <w:tc>
          <w:tcPr>
            <w:tcW w:w="568" w:type="dxa"/>
            <w:tcMar>
              <w:left w:w="28" w:type="dxa"/>
              <w:right w:w="28" w:type="dxa"/>
            </w:tcMar>
          </w:tcPr>
          <w:p w14:paraId="06440D2A" w14:textId="5F39F587" w:rsidR="00E67BA8" w:rsidRPr="00A657C5" w:rsidRDefault="00E67BA8" w:rsidP="00A657C5">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630</w:t>
            </w:r>
          </w:p>
        </w:tc>
        <w:tc>
          <w:tcPr>
            <w:tcW w:w="567" w:type="dxa"/>
            <w:tcMar>
              <w:left w:w="28" w:type="dxa"/>
              <w:right w:w="28" w:type="dxa"/>
            </w:tcMar>
          </w:tcPr>
          <w:p w14:paraId="7BB9ABD1" w14:textId="77777777" w:rsidR="00E67BA8" w:rsidRPr="00A657C5" w:rsidRDefault="00E67BA8" w:rsidP="00A657C5">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2.2.4</w:t>
            </w:r>
          </w:p>
        </w:tc>
        <w:tc>
          <w:tcPr>
            <w:tcW w:w="1559" w:type="dxa"/>
            <w:tcMar>
              <w:left w:w="28" w:type="dxa"/>
              <w:right w:w="28" w:type="dxa"/>
            </w:tcMar>
          </w:tcPr>
          <w:p w14:paraId="1D016D89" w14:textId="77777777" w:rsidR="00E67BA8" w:rsidRPr="00A657C5" w:rsidRDefault="00E67BA8" w:rsidP="00A657C5">
            <w:pPr>
              <w:spacing w:after="60"/>
              <w:rPr>
                <w:rFonts w:ascii="Times New Roman" w:hAnsi="Times New Roman" w:cs="Times New Roman"/>
                <w:b/>
                <w:bCs/>
                <w:color w:val="333333"/>
              </w:rPr>
            </w:pPr>
            <w:r w:rsidRPr="00A657C5">
              <w:rPr>
                <w:rFonts w:ascii="Times New Roman" w:hAnsi="Times New Roman" w:cs="Times New Roman"/>
                <w:sz w:val="20"/>
                <w:szCs w:val="20"/>
              </w:rPr>
              <w:t>altor clienți financiari</w:t>
            </w:r>
          </w:p>
        </w:tc>
        <w:tc>
          <w:tcPr>
            <w:tcW w:w="425" w:type="dxa"/>
          </w:tcPr>
          <w:p w14:paraId="5AD3D6F1"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0BE9C1E8"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BF32187" w14:textId="77777777" w:rsidR="00E67BA8" w:rsidRPr="00A657C5" w:rsidRDefault="00E67BA8" w:rsidP="00A657C5">
            <w:pPr>
              <w:spacing w:after="60" w:line="312" w:lineRule="atLeast"/>
              <w:jc w:val="center"/>
              <w:rPr>
                <w:rFonts w:ascii="Times New Roman" w:hAnsi="Times New Roman" w:cs="Times New Roman"/>
                <w:sz w:val="20"/>
                <w:szCs w:val="20"/>
              </w:rPr>
            </w:pPr>
          </w:p>
        </w:tc>
        <w:tc>
          <w:tcPr>
            <w:tcW w:w="567" w:type="dxa"/>
          </w:tcPr>
          <w:p w14:paraId="21C09968" w14:textId="052AF484"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4C9E021"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FA83869"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3892008"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E9ED7E7"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ECDA2A4"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1E552CF"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5A691E3"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2377E45"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5F3D783"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69F8A25"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18377D9"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B998179"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B08B6E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85EA1BD"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16FA694"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3564A36"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06A00A3"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DA75358"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735208C"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E67BA8" w:rsidRPr="00A657C5" w14:paraId="658EBCC7" w14:textId="77777777" w:rsidTr="00E67BA8">
        <w:tc>
          <w:tcPr>
            <w:tcW w:w="568" w:type="dxa"/>
            <w:tcMar>
              <w:left w:w="28" w:type="dxa"/>
              <w:right w:w="28" w:type="dxa"/>
            </w:tcMar>
          </w:tcPr>
          <w:p w14:paraId="1F61F021" w14:textId="4D8D20E5" w:rsidR="00E67BA8" w:rsidRPr="00A657C5" w:rsidRDefault="00E67BA8" w:rsidP="00A657C5">
            <w:pPr>
              <w:spacing w:after="60"/>
              <w:jc w:val="center"/>
              <w:rPr>
                <w:rFonts w:ascii="Times New Roman" w:hAnsi="Times New Roman" w:cs="Times New Roman"/>
                <w:b/>
                <w:bCs/>
                <w:sz w:val="20"/>
                <w:szCs w:val="20"/>
              </w:rPr>
            </w:pPr>
            <w:r>
              <w:rPr>
                <w:rFonts w:ascii="Times New Roman" w:hAnsi="Times New Roman" w:cs="Times New Roman"/>
                <w:sz w:val="20"/>
                <w:szCs w:val="20"/>
              </w:rPr>
              <w:lastRenderedPageBreak/>
              <w:t>0</w:t>
            </w:r>
            <w:r w:rsidRPr="00A657C5">
              <w:rPr>
                <w:rFonts w:ascii="Times New Roman" w:hAnsi="Times New Roman" w:cs="Times New Roman"/>
                <w:sz w:val="20"/>
                <w:szCs w:val="20"/>
              </w:rPr>
              <w:t>640</w:t>
            </w:r>
          </w:p>
        </w:tc>
        <w:tc>
          <w:tcPr>
            <w:tcW w:w="567" w:type="dxa"/>
            <w:tcMar>
              <w:left w:w="28" w:type="dxa"/>
              <w:right w:w="28" w:type="dxa"/>
            </w:tcMar>
          </w:tcPr>
          <w:p w14:paraId="0B45EBA5" w14:textId="77777777" w:rsidR="00E67BA8" w:rsidRPr="00A657C5" w:rsidRDefault="00E67BA8" w:rsidP="00A657C5">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2.2.5</w:t>
            </w:r>
          </w:p>
        </w:tc>
        <w:tc>
          <w:tcPr>
            <w:tcW w:w="1559" w:type="dxa"/>
            <w:tcMar>
              <w:left w:w="28" w:type="dxa"/>
              <w:right w:w="28" w:type="dxa"/>
            </w:tcMar>
          </w:tcPr>
          <w:p w14:paraId="146DE1A0" w14:textId="77777777" w:rsidR="00E67BA8" w:rsidRPr="00A657C5" w:rsidRDefault="00E67BA8" w:rsidP="00A657C5">
            <w:pPr>
              <w:spacing w:after="60"/>
              <w:rPr>
                <w:rFonts w:ascii="Times New Roman" w:hAnsi="Times New Roman" w:cs="Times New Roman"/>
                <w:b/>
                <w:bCs/>
                <w:color w:val="333333"/>
              </w:rPr>
            </w:pPr>
            <w:r w:rsidRPr="00A657C5">
              <w:rPr>
                <w:rFonts w:ascii="Times New Roman" w:hAnsi="Times New Roman" w:cs="Times New Roman"/>
                <w:sz w:val="20"/>
                <w:szCs w:val="20"/>
              </w:rPr>
              <w:t>băncilor centrale</w:t>
            </w:r>
          </w:p>
        </w:tc>
        <w:tc>
          <w:tcPr>
            <w:tcW w:w="425" w:type="dxa"/>
          </w:tcPr>
          <w:p w14:paraId="567571F1"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72A11AF1"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EB2052E" w14:textId="77777777" w:rsidR="00E67BA8" w:rsidRPr="00A657C5" w:rsidRDefault="00E67BA8" w:rsidP="00A657C5">
            <w:pPr>
              <w:spacing w:after="60" w:line="312" w:lineRule="atLeast"/>
              <w:jc w:val="center"/>
              <w:rPr>
                <w:rFonts w:ascii="Times New Roman" w:hAnsi="Times New Roman" w:cs="Times New Roman"/>
                <w:sz w:val="20"/>
                <w:szCs w:val="20"/>
              </w:rPr>
            </w:pPr>
          </w:p>
        </w:tc>
        <w:tc>
          <w:tcPr>
            <w:tcW w:w="567" w:type="dxa"/>
          </w:tcPr>
          <w:p w14:paraId="29937B13" w14:textId="195A0D04"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9E5548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DE99E76"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670C44C"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F2770A0"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7187BDF"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154FA5F"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415D89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523F186"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EF5907F"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DB54ADA"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F056AA2"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DD88FBC"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80EF2B1"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0815083"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BFA6DC3"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1517FD8"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EA26F89"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89DD488"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9EF1F3F"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E67BA8" w:rsidRPr="00A657C5" w14:paraId="2E6BBD7C" w14:textId="77777777" w:rsidTr="00E67BA8">
        <w:tc>
          <w:tcPr>
            <w:tcW w:w="568" w:type="dxa"/>
            <w:tcMar>
              <w:left w:w="28" w:type="dxa"/>
              <w:right w:w="28" w:type="dxa"/>
            </w:tcMar>
          </w:tcPr>
          <w:p w14:paraId="2FED191A" w14:textId="3A33DDC3" w:rsidR="00E67BA8" w:rsidRPr="00A657C5" w:rsidRDefault="00E67BA8" w:rsidP="00A657C5">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650</w:t>
            </w:r>
          </w:p>
        </w:tc>
        <w:tc>
          <w:tcPr>
            <w:tcW w:w="567" w:type="dxa"/>
            <w:tcMar>
              <w:left w:w="28" w:type="dxa"/>
              <w:right w:w="28" w:type="dxa"/>
            </w:tcMar>
          </w:tcPr>
          <w:p w14:paraId="35E8C91F" w14:textId="77777777" w:rsidR="00E67BA8" w:rsidRPr="00A657C5" w:rsidRDefault="00E67BA8" w:rsidP="00A657C5">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2.2.6</w:t>
            </w:r>
          </w:p>
        </w:tc>
        <w:tc>
          <w:tcPr>
            <w:tcW w:w="1559" w:type="dxa"/>
            <w:tcMar>
              <w:left w:w="28" w:type="dxa"/>
              <w:right w:w="28" w:type="dxa"/>
            </w:tcMar>
          </w:tcPr>
          <w:p w14:paraId="3E787976" w14:textId="77777777" w:rsidR="00E67BA8" w:rsidRPr="00A657C5" w:rsidRDefault="00E67BA8" w:rsidP="00A657C5">
            <w:pPr>
              <w:spacing w:after="60"/>
              <w:rPr>
                <w:rFonts w:ascii="Times New Roman" w:hAnsi="Times New Roman" w:cs="Times New Roman"/>
                <w:b/>
                <w:bCs/>
                <w:color w:val="333333"/>
              </w:rPr>
            </w:pPr>
            <w:r w:rsidRPr="00A657C5">
              <w:rPr>
                <w:rFonts w:ascii="Times New Roman" w:hAnsi="Times New Roman" w:cs="Times New Roman"/>
                <w:sz w:val="20"/>
                <w:szCs w:val="20"/>
              </w:rPr>
              <w:t>altor contrapărți</w:t>
            </w:r>
          </w:p>
        </w:tc>
        <w:tc>
          <w:tcPr>
            <w:tcW w:w="425" w:type="dxa"/>
          </w:tcPr>
          <w:p w14:paraId="2ED87D7C"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4252BAD0"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1CDC7D6" w14:textId="77777777" w:rsidR="00E67BA8" w:rsidRPr="00A657C5" w:rsidRDefault="00E67BA8" w:rsidP="00A657C5">
            <w:pPr>
              <w:spacing w:after="60" w:line="312" w:lineRule="atLeast"/>
              <w:jc w:val="center"/>
              <w:rPr>
                <w:rFonts w:ascii="Times New Roman" w:hAnsi="Times New Roman" w:cs="Times New Roman"/>
                <w:sz w:val="20"/>
                <w:szCs w:val="20"/>
              </w:rPr>
            </w:pPr>
          </w:p>
        </w:tc>
        <w:tc>
          <w:tcPr>
            <w:tcW w:w="567" w:type="dxa"/>
          </w:tcPr>
          <w:p w14:paraId="7AD5A350" w14:textId="7E7D8E6C"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0E72786"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EE43C6F"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4EF58CC"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D2E684C"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863EB72"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C4C6B53"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ABE331A"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DBB787C"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C0A199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A85A3E1"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3ECD4A4"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FA6729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F87E579"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B7B3723"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0FF0DEF"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3C669F5"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DDBB791"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11E0E2A"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9124EF4"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E67BA8" w:rsidRPr="00A657C5" w14:paraId="65824C36" w14:textId="77777777" w:rsidTr="00E67BA8">
        <w:tc>
          <w:tcPr>
            <w:tcW w:w="568" w:type="dxa"/>
            <w:tcMar>
              <w:left w:w="28" w:type="dxa"/>
              <w:right w:w="28" w:type="dxa"/>
            </w:tcMar>
          </w:tcPr>
          <w:p w14:paraId="76510587" w14:textId="72CF633E" w:rsidR="00E67BA8" w:rsidRPr="005424CF" w:rsidRDefault="00E67BA8" w:rsidP="00A657C5">
            <w:pPr>
              <w:spacing w:after="60"/>
              <w:jc w:val="center"/>
              <w:rPr>
                <w:rFonts w:ascii="Times New Roman" w:hAnsi="Times New Roman" w:cs="Times New Roman"/>
                <w:sz w:val="20"/>
                <w:szCs w:val="20"/>
              </w:rPr>
            </w:pPr>
            <w:r w:rsidRPr="005424CF">
              <w:rPr>
                <w:rFonts w:ascii="Times New Roman" w:hAnsi="Times New Roman" w:cs="Times New Roman"/>
                <w:sz w:val="20"/>
                <w:szCs w:val="20"/>
              </w:rPr>
              <w:t>0660</w:t>
            </w:r>
          </w:p>
        </w:tc>
        <w:tc>
          <w:tcPr>
            <w:tcW w:w="567" w:type="dxa"/>
            <w:tcMar>
              <w:left w:w="28" w:type="dxa"/>
              <w:right w:w="28" w:type="dxa"/>
            </w:tcMar>
          </w:tcPr>
          <w:p w14:paraId="1D4DF0D3" w14:textId="77777777" w:rsidR="00E67BA8" w:rsidRPr="00A657C5" w:rsidRDefault="00E67BA8" w:rsidP="00A657C5">
            <w:pPr>
              <w:spacing w:after="60"/>
              <w:jc w:val="center"/>
              <w:rPr>
                <w:rFonts w:ascii="Times New Roman" w:hAnsi="Times New Roman" w:cs="Times New Roman"/>
                <w:b/>
                <w:bCs/>
                <w:sz w:val="20"/>
                <w:szCs w:val="20"/>
              </w:rPr>
            </w:pPr>
            <w:r w:rsidRPr="00A657C5">
              <w:rPr>
                <w:rFonts w:ascii="Times New Roman" w:hAnsi="Times New Roman" w:cs="Times New Roman"/>
                <w:b/>
                <w:bCs/>
                <w:sz w:val="20"/>
                <w:szCs w:val="20"/>
              </w:rPr>
              <w:t>2.3</w:t>
            </w:r>
          </w:p>
        </w:tc>
        <w:tc>
          <w:tcPr>
            <w:tcW w:w="1559" w:type="dxa"/>
            <w:tcMar>
              <w:left w:w="28" w:type="dxa"/>
              <w:right w:w="28" w:type="dxa"/>
            </w:tcMar>
          </w:tcPr>
          <w:p w14:paraId="521C8DF7" w14:textId="77777777" w:rsidR="00E67BA8" w:rsidRPr="00A657C5" w:rsidRDefault="00E67BA8" w:rsidP="00A657C5">
            <w:pPr>
              <w:spacing w:after="60"/>
              <w:rPr>
                <w:rFonts w:ascii="Times New Roman" w:hAnsi="Times New Roman" w:cs="Times New Roman"/>
                <w:b/>
                <w:bCs/>
                <w:color w:val="333333"/>
              </w:rPr>
            </w:pPr>
            <w:r w:rsidRPr="00A657C5">
              <w:rPr>
                <w:rFonts w:ascii="Times New Roman" w:hAnsi="Times New Roman" w:cs="Times New Roman"/>
                <w:b/>
                <w:bCs/>
                <w:sz w:val="20"/>
                <w:szCs w:val="20"/>
              </w:rPr>
              <w:t>Swap-uri valutare care ajung la scadență</w:t>
            </w:r>
          </w:p>
        </w:tc>
        <w:tc>
          <w:tcPr>
            <w:tcW w:w="425" w:type="dxa"/>
          </w:tcPr>
          <w:p w14:paraId="2C7F293A" w14:textId="77777777" w:rsidR="00E67BA8" w:rsidRPr="00553FDA" w:rsidRDefault="00E67BA8" w:rsidP="00A657C5">
            <w:pPr>
              <w:spacing w:after="60" w:line="312" w:lineRule="atLeast"/>
              <w:jc w:val="center"/>
              <w:rPr>
                <w:rFonts w:ascii="Times New Roman" w:hAnsi="Times New Roman" w:cs="Times New Roman"/>
                <w:color w:val="333333"/>
                <w:sz w:val="20"/>
                <w:szCs w:val="20"/>
              </w:rPr>
            </w:pPr>
            <w:r w:rsidRPr="00553FDA">
              <w:rPr>
                <w:rFonts w:ascii="Times New Roman" w:hAnsi="Times New Roman" w:cs="Times New Roman"/>
                <w:sz w:val="20"/>
                <w:szCs w:val="20"/>
              </w:rPr>
              <w:t>X</w:t>
            </w:r>
          </w:p>
        </w:tc>
        <w:tc>
          <w:tcPr>
            <w:tcW w:w="567" w:type="dxa"/>
          </w:tcPr>
          <w:p w14:paraId="255D7083"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22885E2F" w14:textId="71D90477" w:rsidR="00E67BA8" w:rsidRPr="003B430F" w:rsidRDefault="003B430F" w:rsidP="00A657C5">
            <w:pPr>
              <w:spacing w:after="60" w:line="312" w:lineRule="atLeast"/>
              <w:jc w:val="center"/>
              <w:rPr>
                <w:rFonts w:ascii="Times New Roman" w:hAnsi="Times New Roman" w:cs="Times New Roman"/>
                <w:sz w:val="20"/>
                <w:szCs w:val="20"/>
              </w:rPr>
            </w:pPr>
            <w:r w:rsidRPr="003B430F">
              <w:rPr>
                <w:rFonts w:ascii="Times New Roman" w:hAnsi="Times New Roman" w:cs="Times New Roman"/>
                <w:sz w:val="20"/>
                <w:szCs w:val="20"/>
              </w:rPr>
              <w:t>X</w:t>
            </w:r>
          </w:p>
        </w:tc>
        <w:tc>
          <w:tcPr>
            <w:tcW w:w="567" w:type="dxa"/>
          </w:tcPr>
          <w:p w14:paraId="0CB20E49" w14:textId="3E78274C"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25DABEF1"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53DBF4C6"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384A25E0"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0F9BC2F7"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6593473C"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5E20A9E7"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2622EC58"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24D1B540"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1C232474"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0B3A4591"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558B93D5"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66B32925"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023E5752"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2CA8A754"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5D280062"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62A3894A"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36D6C5FB"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68760FD0"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14499268"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r>
      <w:tr w:rsidR="00E67BA8" w:rsidRPr="00A657C5" w14:paraId="0621CFBE" w14:textId="77777777" w:rsidTr="00E67BA8">
        <w:tc>
          <w:tcPr>
            <w:tcW w:w="568" w:type="dxa"/>
            <w:tcMar>
              <w:left w:w="28" w:type="dxa"/>
              <w:right w:w="28" w:type="dxa"/>
            </w:tcMar>
          </w:tcPr>
          <w:p w14:paraId="52B2A8CE" w14:textId="191F46D3" w:rsidR="00E67BA8" w:rsidRPr="005424CF" w:rsidRDefault="00E67BA8" w:rsidP="00A657C5">
            <w:pPr>
              <w:spacing w:after="60"/>
              <w:jc w:val="center"/>
              <w:rPr>
                <w:rFonts w:ascii="Times New Roman" w:hAnsi="Times New Roman" w:cs="Times New Roman"/>
                <w:sz w:val="20"/>
                <w:szCs w:val="20"/>
              </w:rPr>
            </w:pPr>
            <w:r w:rsidRPr="005424CF">
              <w:rPr>
                <w:rFonts w:ascii="Times New Roman" w:hAnsi="Times New Roman" w:cs="Times New Roman"/>
                <w:sz w:val="20"/>
                <w:szCs w:val="20"/>
              </w:rPr>
              <w:t>0670</w:t>
            </w:r>
          </w:p>
        </w:tc>
        <w:tc>
          <w:tcPr>
            <w:tcW w:w="567" w:type="dxa"/>
            <w:tcMar>
              <w:left w:w="28" w:type="dxa"/>
              <w:right w:w="28" w:type="dxa"/>
            </w:tcMar>
          </w:tcPr>
          <w:p w14:paraId="2B02C3F9" w14:textId="77777777" w:rsidR="00E67BA8" w:rsidRPr="00A657C5" w:rsidRDefault="00E67BA8" w:rsidP="00A657C5">
            <w:pPr>
              <w:spacing w:after="60"/>
              <w:jc w:val="center"/>
              <w:rPr>
                <w:rFonts w:ascii="Times New Roman" w:hAnsi="Times New Roman" w:cs="Times New Roman"/>
                <w:b/>
                <w:bCs/>
                <w:sz w:val="20"/>
                <w:szCs w:val="20"/>
              </w:rPr>
            </w:pPr>
            <w:r w:rsidRPr="00A657C5">
              <w:rPr>
                <w:rFonts w:ascii="Times New Roman" w:hAnsi="Times New Roman" w:cs="Times New Roman"/>
                <w:b/>
                <w:bCs/>
                <w:sz w:val="20"/>
                <w:szCs w:val="20"/>
              </w:rPr>
              <w:t>2.4</w:t>
            </w:r>
          </w:p>
        </w:tc>
        <w:tc>
          <w:tcPr>
            <w:tcW w:w="1559" w:type="dxa"/>
            <w:tcMar>
              <w:left w:w="28" w:type="dxa"/>
              <w:right w:w="28" w:type="dxa"/>
            </w:tcMar>
          </w:tcPr>
          <w:p w14:paraId="2424F8D5" w14:textId="5FECC585" w:rsidR="00E67BA8" w:rsidRPr="00A657C5" w:rsidRDefault="00E67BA8" w:rsidP="00A657C5">
            <w:pPr>
              <w:spacing w:after="60"/>
              <w:rPr>
                <w:rFonts w:ascii="Times New Roman" w:hAnsi="Times New Roman" w:cs="Times New Roman"/>
                <w:b/>
                <w:bCs/>
                <w:color w:val="333333"/>
              </w:rPr>
            </w:pPr>
            <w:r w:rsidRPr="00A657C5">
              <w:rPr>
                <w:rFonts w:ascii="Times New Roman" w:hAnsi="Times New Roman" w:cs="Times New Roman"/>
                <w:b/>
                <w:bCs/>
                <w:sz w:val="20"/>
                <w:szCs w:val="20"/>
              </w:rPr>
              <w:t xml:space="preserve">Sume de primit aferente instrumentelor financiare derivate, altele decât cele raportate la </w:t>
            </w:r>
            <w:r w:rsidRPr="005424CF">
              <w:rPr>
                <w:rFonts w:ascii="Times New Roman" w:hAnsi="Times New Roman" w:cs="Times New Roman"/>
                <w:b/>
                <w:bCs/>
                <w:sz w:val="20"/>
                <w:szCs w:val="20"/>
              </w:rPr>
              <w:t>punctul 2.3</w:t>
            </w:r>
          </w:p>
        </w:tc>
        <w:tc>
          <w:tcPr>
            <w:tcW w:w="425" w:type="dxa"/>
          </w:tcPr>
          <w:p w14:paraId="396AC0E5" w14:textId="77777777" w:rsidR="00E67BA8" w:rsidRPr="00553FDA" w:rsidRDefault="00E67BA8" w:rsidP="00A657C5">
            <w:pPr>
              <w:spacing w:after="60" w:line="312" w:lineRule="atLeast"/>
              <w:jc w:val="center"/>
              <w:rPr>
                <w:rFonts w:ascii="Times New Roman" w:hAnsi="Times New Roman" w:cs="Times New Roman"/>
                <w:color w:val="333333"/>
                <w:sz w:val="20"/>
                <w:szCs w:val="20"/>
              </w:rPr>
            </w:pPr>
            <w:r w:rsidRPr="00553FDA">
              <w:rPr>
                <w:rFonts w:ascii="Times New Roman" w:hAnsi="Times New Roman" w:cs="Times New Roman"/>
                <w:sz w:val="20"/>
                <w:szCs w:val="20"/>
              </w:rPr>
              <w:t> X</w:t>
            </w:r>
          </w:p>
        </w:tc>
        <w:tc>
          <w:tcPr>
            <w:tcW w:w="567" w:type="dxa"/>
          </w:tcPr>
          <w:p w14:paraId="4F76EFE6"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5129CB25" w14:textId="2D8D2C10" w:rsidR="00E67BA8" w:rsidRPr="003B430F" w:rsidRDefault="003B430F" w:rsidP="00A657C5">
            <w:pPr>
              <w:spacing w:after="60" w:line="312" w:lineRule="atLeast"/>
              <w:jc w:val="center"/>
              <w:rPr>
                <w:rFonts w:ascii="Times New Roman" w:hAnsi="Times New Roman" w:cs="Times New Roman"/>
                <w:sz w:val="20"/>
                <w:szCs w:val="20"/>
              </w:rPr>
            </w:pPr>
            <w:r w:rsidRPr="003B430F">
              <w:rPr>
                <w:rFonts w:ascii="Times New Roman" w:hAnsi="Times New Roman" w:cs="Times New Roman"/>
                <w:sz w:val="20"/>
                <w:szCs w:val="20"/>
              </w:rPr>
              <w:t>X</w:t>
            </w:r>
          </w:p>
        </w:tc>
        <w:tc>
          <w:tcPr>
            <w:tcW w:w="567" w:type="dxa"/>
          </w:tcPr>
          <w:p w14:paraId="20DE3B2D" w14:textId="6492072A"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0890E10D"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39166FF0"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2CD11737"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6C746854"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48D34611"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6C33D536"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1B876D0F"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356F966A"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14EA42AB"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7A0C4BA5"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44BEFB9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6DC7ADD8"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20652252"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62E2582A"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205D1BD3"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2F013BF4"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5D65D25C"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264401A5"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19FFD1D6"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r>
      <w:tr w:rsidR="00E67BA8" w:rsidRPr="00A657C5" w14:paraId="768FE355" w14:textId="77777777" w:rsidTr="00E67BA8">
        <w:tc>
          <w:tcPr>
            <w:tcW w:w="568" w:type="dxa"/>
            <w:tcMar>
              <w:left w:w="28" w:type="dxa"/>
              <w:right w:w="28" w:type="dxa"/>
            </w:tcMar>
          </w:tcPr>
          <w:p w14:paraId="5A2B6D0F" w14:textId="19627A5A" w:rsidR="00E67BA8" w:rsidRPr="005424CF" w:rsidRDefault="00E67BA8" w:rsidP="00A657C5">
            <w:pPr>
              <w:spacing w:after="60"/>
              <w:jc w:val="center"/>
              <w:rPr>
                <w:rFonts w:ascii="Times New Roman" w:hAnsi="Times New Roman" w:cs="Times New Roman"/>
                <w:sz w:val="20"/>
                <w:szCs w:val="20"/>
              </w:rPr>
            </w:pPr>
            <w:r w:rsidRPr="005424CF">
              <w:rPr>
                <w:rFonts w:ascii="Times New Roman" w:hAnsi="Times New Roman" w:cs="Times New Roman"/>
                <w:sz w:val="20"/>
                <w:szCs w:val="20"/>
              </w:rPr>
              <w:t>0680</w:t>
            </w:r>
          </w:p>
        </w:tc>
        <w:tc>
          <w:tcPr>
            <w:tcW w:w="567" w:type="dxa"/>
            <w:tcMar>
              <w:left w:w="28" w:type="dxa"/>
              <w:right w:w="28" w:type="dxa"/>
            </w:tcMar>
          </w:tcPr>
          <w:p w14:paraId="4F03CBC3" w14:textId="77777777" w:rsidR="00E67BA8" w:rsidRPr="00A657C5" w:rsidRDefault="00E67BA8" w:rsidP="00A657C5">
            <w:pPr>
              <w:spacing w:after="60"/>
              <w:jc w:val="center"/>
              <w:rPr>
                <w:rFonts w:ascii="Times New Roman" w:hAnsi="Times New Roman" w:cs="Times New Roman"/>
                <w:b/>
                <w:bCs/>
                <w:sz w:val="20"/>
                <w:szCs w:val="20"/>
              </w:rPr>
            </w:pPr>
            <w:r w:rsidRPr="00A657C5">
              <w:rPr>
                <w:rFonts w:ascii="Times New Roman" w:hAnsi="Times New Roman" w:cs="Times New Roman"/>
                <w:b/>
                <w:bCs/>
                <w:sz w:val="20"/>
                <w:szCs w:val="20"/>
              </w:rPr>
              <w:t>2.5</w:t>
            </w:r>
          </w:p>
        </w:tc>
        <w:tc>
          <w:tcPr>
            <w:tcW w:w="1559" w:type="dxa"/>
            <w:tcMar>
              <w:left w:w="28" w:type="dxa"/>
              <w:right w:w="28" w:type="dxa"/>
            </w:tcMar>
          </w:tcPr>
          <w:p w14:paraId="5FACE695" w14:textId="77777777" w:rsidR="00E67BA8" w:rsidRPr="00A657C5" w:rsidRDefault="00E67BA8" w:rsidP="00A657C5">
            <w:pPr>
              <w:spacing w:after="60"/>
              <w:rPr>
                <w:rFonts w:ascii="Times New Roman" w:hAnsi="Times New Roman" w:cs="Times New Roman"/>
                <w:b/>
                <w:bCs/>
                <w:color w:val="333333"/>
              </w:rPr>
            </w:pPr>
            <w:r w:rsidRPr="00A657C5">
              <w:rPr>
                <w:rFonts w:ascii="Times New Roman" w:hAnsi="Times New Roman" w:cs="Times New Roman"/>
                <w:b/>
                <w:bCs/>
                <w:sz w:val="20"/>
                <w:szCs w:val="20"/>
              </w:rPr>
              <w:t>Titluri din propriul portofoliu care ajung la scadență</w:t>
            </w:r>
          </w:p>
        </w:tc>
        <w:tc>
          <w:tcPr>
            <w:tcW w:w="425" w:type="dxa"/>
          </w:tcPr>
          <w:p w14:paraId="0716CDCE" w14:textId="77777777" w:rsidR="00E67BA8" w:rsidRPr="00553FDA" w:rsidRDefault="00E67BA8" w:rsidP="00A657C5">
            <w:pPr>
              <w:spacing w:after="60" w:line="312" w:lineRule="atLeast"/>
              <w:jc w:val="center"/>
              <w:rPr>
                <w:rFonts w:ascii="Times New Roman" w:hAnsi="Times New Roman" w:cs="Times New Roman"/>
                <w:color w:val="333333"/>
                <w:sz w:val="20"/>
                <w:szCs w:val="20"/>
              </w:rPr>
            </w:pPr>
            <w:r w:rsidRPr="00553FDA">
              <w:rPr>
                <w:rFonts w:ascii="Times New Roman" w:hAnsi="Times New Roman" w:cs="Times New Roman"/>
                <w:sz w:val="20"/>
                <w:szCs w:val="20"/>
              </w:rPr>
              <w:t> X</w:t>
            </w:r>
          </w:p>
        </w:tc>
        <w:tc>
          <w:tcPr>
            <w:tcW w:w="567" w:type="dxa"/>
          </w:tcPr>
          <w:p w14:paraId="10E20BFD"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37849808" w14:textId="1BE02BC5" w:rsidR="00E67BA8" w:rsidRPr="003B430F" w:rsidRDefault="003B430F" w:rsidP="00A657C5">
            <w:pPr>
              <w:spacing w:after="60" w:line="312" w:lineRule="atLeast"/>
              <w:jc w:val="center"/>
              <w:rPr>
                <w:rFonts w:ascii="Times New Roman" w:hAnsi="Times New Roman" w:cs="Times New Roman"/>
                <w:color w:val="333333"/>
                <w:sz w:val="20"/>
                <w:szCs w:val="20"/>
              </w:rPr>
            </w:pPr>
            <w:r w:rsidRPr="003B430F">
              <w:rPr>
                <w:rFonts w:ascii="Times New Roman" w:hAnsi="Times New Roman" w:cs="Times New Roman"/>
                <w:color w:val="333333"/>
                <w:sz w:val="20"/>
                <w:szCs w:val="20"/>
              </w:rPr>
              <w:t>X</w:t>
            </w:r>
          </w:p>
        </w:tc>
        <w:tc>
          <w:tcPr>
            <w:tcW w:w="567" w:type="dxa"/>
          </w:tcPr>
          <w:p w14:paraId="4AF2AC92" w14:textId="4B633211"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5AD337B3"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740CC5FC"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29144D55"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0AE7883B"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6F61E472"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1985DF47"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3FD375FE"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2E626AE4"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10AB6999"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1AFED1F9"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3CCA0A8F"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2E03E645"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66A5A222"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7B49CD9C"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5961E304"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1B4EE859"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3D345448"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1B921F9B"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c>
          <w:tcPr>
            <w:tcW w:w="567" w:type="dxa"/>
          </w:tcPr>
          <w:p w14:paraId="4FD341CB" w14:textId="77777777" w:rsidR="00E67BA8" w:rsidRPr="00A657C5" w:rsidRDefault="00E67BA8" w:rsidP="00A657C5">
            <w:pPr>
              <w:spacing w:after="60" w:line="312" w:lineRule="atLeast"/>
              <w:jc w:val="center"/>
              <w:rPr>
                <w:rFonts w:ascii="Times New Roman" w:hAnsi="Times New Roman" w:cs="Times New Roman"/>
                <w:b/>
                <w:bCs/>
                <w:color w:val="333333"/>
                <w:sz w:val="20"/>
                <w:szCs w:val="20"/>
              </w:rPr>
            </w:pPr>
          </w:p>
        </w:tc>
      </w:tr>
      <w:tr w:rsidR="003B430F" w:rsidRPr="00A657C5" w14:paraId="7BF850AC" w14:textId="77777777" w:rsidTr="00E67BA8">
        <w:tc>
          <w:tcPr>
            <w:tcW w:w="568" w:type="dxa"/>
            <w:tcMar>
              <w:left w:w="28" w:type="dxa"/>
              <w:right w:w="28" w:type="dxa"/>
            </w:tcMar>
          </w:tcPr>
          <w:p w14:paraId="091124E0" w14:textId="71FC8BE9" w:rsidR="003B430F" w:rsidRPr="005424CF" w:rsidRDefault="003B430F" w:rsidP="003B430F">
            <w:pPr>
              <w:spacing w:after="60"/>
              <w:jc w:val="center"/>
              <w:rPr>
                <w:rFonts w:ascii="Times New Roman" w:hAnsi="Times New Roman" w:cs="Times New Roman"/>
                <w:sz w:val="20"/>
                <w:szCs w:val="20"/>
              </w:rPr>
            </w:pPr>
            <w:r w:rsidRPr="005424CF">
              <w:rPr>
                <w:rFonts w:ascii="Times New Roman" w:hAnsi="Times New Roman" w:cs="Times New Roman"/>
                <w:sz w:val="20"/>
                <w:szCs w:val="20"/>
              </w:rPr>
              <w:t>0690</w:t>
            </w:r>
          </w:p>
        </w:tc>
        <w:tc>
          <w:tcPr>
            <w:tcW w:w="567" w:type="dxa"/>
            <w:tcMar>
              <w:left w:w="28" w:type="dxa"/>
              <w:right w:w="28" w:type="dxa"/>
            </w:tcMar>
          </w:tcPr>
          <w:p w14:paraId="71C0558D"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b/>
                <w:bCs/>
                <w:sz w:val="20"/>
                <w:szCs w:val="20"/>
              </w:rPr>
              <w:t>2.6</w:t>
            </w:r>
          </w:p>
        </w:tc>
        <w:tc>
          <w:tcPr>
            <w:tcW w:w="1559" w:type="dxa"/>
            <w:tcMar>
              <w:left w:w="28" w:type="dxa"/>
              <w:right w:w="28" w:type="dxa"/>
            </w:tcMar>
          </w:tcPr>
          <w:p w14:paraId="7A9EFA8E"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b/>
                <w:bCs/>
                <w:sz w:val="20"/>
                <w:szCs w:val="20"/>
              </w:rPr>
              <w:t>Alte intrări</w:t>
            </w:r>
          </w:p>
        </w:tc>
        <w:tc>
          <w:tcPr>
            <w:tcW w:w="425" w:type="dxa"/>
          </w:tcPr>
          <w:p w14:paraId="3FFF0F00" w14:textId="77777777" w:rsidR="003B430F" w:rsidRPr="00553FDA" w:rsidRDefault="003B430F" w:rsidP="003B430F">
            <w:pPr>
              <w:spacing w:after="60" w:line="312" w:lineRule="atLeast"/>
              <w:jc w:val="center"/>
              <w:rPr>
                <w:rFonts w:ascii="Times New Roman" w:hAnsi="Times New Roman" w:cs="Times New Roman"/>
                <w:color w:val="333333"/>
                <w:sz w:val="20"/>
                <w:szCs w:val="20"/>
              </w:rPr>
            </w:pPr>
            <w:r w:rsidRPr="00553FDA">
              <w:rPr>
                <w:rFonts w:ascii="Times New Roman" w:hAnsi="Times New Roman" w:cs="Times New Roman"/>
                <w:sz w:val="20"/>
                <w:szCs w:val="20"/>
              </w:rPr>
              <w:t> X</w:t>
            </w:r>
          </w:p>
        </w:tc>
        <w:tc>
          <w:tcPr>
            <w:tcW w:w="567" w:type="dxa"/>
          </w:tcPr>
          <w:p w14:paraId="36EF3EC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69A6D650" w14:textId="12A3991B"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3B430F">
              <w:rPr>
                <w:rFonts w:ascii="Times New Roman" w:hAnsi="Times New Roman" w:cs="Times New Roman"/>
                <w:sz w:val="20"/>
                <w:szCs w:val="20"/>
              </w:rPr>
              <w:t>X</w:t>
            </w:r>
          </w:p>
        </w:tc>
        <w:tc>
          <w:tcPr>
            <w:tcW w:w="567" w:type="dxa"/>
          </w:tcPr>
          <w:p w14:paraId="13473E18" w14:textId="74C94D49"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2F25D93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5A0BCDA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11DE61D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1B5CD9A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54161C3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6F44D67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3EE5BDA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0EA9585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11AF66B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110525A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0D82F62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7428FDC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639C47B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7D78B0C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1A22354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2D61E7B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2004116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571D85A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229CFF3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r>
      <w:tr w:rsidR="00525423" w:rsidRPr="00A657C5" w14:paraId="611F1775" w14:textId="77777777" w:rsidTr="00E67BA8">
        <w:tc>
          <w:tcPr>
            <w:tcW w:w="568" w:type="dxa"/>
            <w:tcMar>
              <w:left w:w="28" w:type="dxa"/>
              <w:right w:w="28" w:type="dxa"/>
            </w:tcMar>
          </w:tcPr>
          <w:p w14:paraId="068FC7ED" w14:textId="18754AE0" w:rsidR="00525423" w:rsidRPr="005424CF" w:rsidRDefault="00525423" w:rsidP="00525423">
            <w:pPr>
              <w:spacing w:after="60"/>
              <w:jc w:val="center"/>
              <w:rPr>
                <w:rFonts w:ascii="Times New Roman" w:hAnsi="Times New Roman" w:cs="Times New Roman"/>
                <w:sz w:val="20"/>
                <w:szCs w:val="20"/>
              </w:rPr>
            </w:pPr>
            <w:r>
              <w:rPr>
                <w:rFonts w:ascii="Times New Roman" w:hAnsi="Times New Roman" w:cs="Times New Roman"/>
                <w:sz w:val="20"/>
                <w:szCs w:val="20"/>
              </w:rPr>
              <w:t>0691</w:t>
            </w:r>
          </w:p>
        </w:tc>
        <w:tc>
          <w:tcPr>
            <w:tcW w:w="567" w:type="dxa"/>
            <w:tcMar>
              <w:left w:w="28" w:type="dxa"/>
              <w:right w:w="28" w:type="dxa"/>
            </w:tcMar>
          </w:tcPr>
          <w:p w14:paraId="54F58F76" w14:textId="68293A8E" w:rsidR="00525423" w:rsidRPr="005424CF" w:rsidRDefault="00525423" w:rsidP="00525423">
            <w:pPr>
              <w:spacing w:after="60"/>
              <w:jc w:val="center"/>
              <w:rPr>
                <w:rFonts w:ascii="Times New Roman" w:hAnsi="Times New Roman" w:cs="Times New Roman"/>
                <w:sz w:val="20"/>
                <w:szCs w:val="20"/>
              </w:rPr>
            </w:pPr>
            <w:r w:rsidRPr="005424CF">
              <w:rPr>
                <w:rFonts w:ascii="Times New Roman" w:hAnsi="Times New Roman" w:cs="Times New Roman"/>
                <w:sz w:val="20"/>
                <w:szCs w:val="20"/>
              </w:rPr>
              <w:t>2.6.1</w:t>
            </w:r>
          </w:p>
        </w:tc>
        <w:tc>
          <w:tcPr>
            <w:tcW w:w="1559" w:type="dxa"/>
            <w:tcMar>
              <w:left w:w="28" w:type="dxa"/>
              <w:right w:w="28" w:type="dxa"/>
            </w:tcMar>
          </w:tcPr>
          <w:p w14:paraId="6B8D7CD4" w14:textId="08377024" w:rsidR="00525423" w:rsidRPr="00A657C5" w:rsidRDefault="00525423" w:rsidP="00525423">
            <w:pPr>
              <w:spacing w:after="60"/>
              <w:rPr>
                <w:rFonts w:ascii="Times New Roman" w:hAnsi="Times New Roman" w:cs="Times New Roman"/>
                <w:b/>
                <w:bCs/>
                <w:sz w:val="20"/>
                <w:szCs w:val="20"/>
              </w:rPr>
            </w:pPr>
            <w:r w:rsidRPr="00523F75">
              <w:rPr>
                <w:rFonts w:ascii="Times New Roman" w:hAnsi="Times New Roman" w:cs="Times New Roman"/>
                <w:sz w:val="20"/>
                <w:szCs w:val="20"/>
              </w:rPr>
              <w:t>din care: Intragrup sau IPS</w:t>
            </w:r>
          </w:p>
        </w:tc>
        <w:tc>
          <w:tcPr>
            <w:tcW w:w="425" w:type="dxa"/>
          </w:tcPr>
          <w:p w14:paraId="2DFABE7D" w14:textId="1F2C510E" w:rsidR="00525423" w:rsidRPr="00553FDA" w:rsidRDefault="00525423" w:rsidP="00525423">
            <w:pPr>
              <w:spacing w:after="60" w:line="312" w:lineRule="atLeast"/>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Pr>
          <w:p w14:paraId="076A836D" w14:textId="62B6ECEA"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71398271" w14:textId="3C37CCF8"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1C40A10D" w14:textId="43BF0A5B"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766F28E4" w14:textId="12FD0ABF"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2180A35F" w14:textId="1091F205"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5F0846C1" w14:textId="49FE58DF"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5B8F52BF" w14:textId="3DA43F8C"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24665429" w14:textId="6126C436"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04B77C85" w14:textId="27422A1B"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0E30A2B5" w14:textId="30560329"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7ADEA98E" w14:textId="6EC3FBF5"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4B1BA871" w14:textId="6FA5CB74"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7F19DAA1" w14:textId="467B1F3F"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1DE53BB1" w14:textId="7C6A8255"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7E2FA9AC" w14:textId="1D16FDE7"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058D2A6B" w14:textId="161746AF"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13A0F2F6" w14:textId="15FF7128"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209581AA" w14:textId="03A4CD3F"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229C1660" w14:textId="6462A8D3"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59131C84" w14:textId="37F396AC"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4D39E445" w14:textId="16E80D2B"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c>
          <w:tcPr>
            <w:tcW w:w="567" w:type="dxa"/>
          </w:tcPr>
          <w:p w14:paraId="40F70F9F" w14:textId="5F4DE570" w:rsidR="00525423" w:rsidRPr="00525423" w:rsidRDefault="00525423" w:rsidP="00525423">
            <w:pPr>
              <w:spacing w:after="60" w:line="312" w:lineRule="atLeast"/>
              <w:jc w:val="center"/>
              <w:rPr>
                <w:rFonts w:ascii="Times New Roman" w:hAnsi="Times New Roman" w:cs="Times New Roman"/>
                <w:b/>
                <w:bCs/>
                <w:color w:val="333333"/>
                <w:sz w:val="20"/>
                <w:szCs w:val="20"/>
              </w:rPr>
            </w:pPr>
            <w:r w:rsidRPr="00525423">
              <w:rPr>
                <w:rFonts w:ascii="Times New Roman" w:hAnsi="Times New Roman" w:cs="Times New Roman"/>
                <w:sz w:val="20"/>
                <w:szCs w:val="20"/>
              </w:rPr>
              <w:t>X</w:t>
            </w:r>
          </w:p>
        </w:tc>
      </w:tr>
      <w:tr w:rsidR="003B430F" w:rsidRPr="00A657C5" w14:paraId="1B68DFAD" w14:textId="77777777" w:rsidTr="00E67BA8">
        <w:tc>
          <w:tcPr>
            <w:tcW w:w="568" w:type="dxa"/>
            <w:tcMar>
              <w:left w:w="28" w:type="dxa"/>
              <w:right w:w="28" w:type="dxa"/>
            </w:tcMar>
          </w:tcPr>
          <w:p w14:paraId="003BD950" w14:textId="009052D9" w:rsidR="003B430F" w:rsidRPr="005424CF" w:rsidRDefault="003B430F" w:rsidP="003B430F">
            <w:pPr>
              <w:spacing w:after="60"/>
              <w:jc w:val="center"/>
              <w:rPr>
                <w:rFonts w:ascii="Times New Roman" w:hAnsi="Times New Roman" w:cs="Times New Roman"/>
                <w:sz w:val="20"/>
                <w:szCs w:val="20"/>
              </w:rPr>
            </w:pPr>
            <w:r w:rsidRPr="005424CF">
              <w:rPr>
                <w:rFonts w:ascii="Times New Roman" w:hAnsi="Times New Roman" w:cs="Times New Roman"/>
                <w:sz w:val="20"/>
                <w:szCs w:val="20"/>
              </w:rPr>
              <w:t>0700</w:t>
            </w:r>
          </w:p>
        </w:tc>
        <w:tc>
          <w:tcPr>
            <w:tcW w:w="567" w:type="dxa"/>
            <w:tcMar>
              <w:left w:w="28" w:type="dxa"/>
              <w:right w:w="28" w:type="dxa"/>
            </w:tcMar>
          </w:tcPr>
          <w:p w14:paraId="130C8B3C"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b/>
                <w:bCs/>
                <w:sz w:val="20"/>
                <w:szCs w:val="20"/>
              </w:rPr>
              <w:t>2.7</w:t>
            </w:r>
          </w:p>
        </w:tc>
        <w:tc>
          <w:tcPr>
            <w:tcW w:w="1559" w:type="dxa"/>
            <w:tcMar>
              <w:left w:w="28" w:type="dxa"/>
              <w:right w:w="28" w:type="dxa"/>
            </w:tcMar>
          </w:tcPr>
          <w:p w14:paraId="634646FA"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b/>
                <w:bCs/>
                <w:sz w:val="20"/>
                <w:szCs w:val="20"/>
              </w:rPr>
              <w:t>Total intrări</w:t>
            </w:r>
          </w:p>
        </w:tc>
        <w:tc>
          <w:tcPr>
            <w:tcW w:w="425" w:type="dxa"/>
          </w:tcPr>
          <w:p w14:paraId="1A1DC649" w14:textId="77777777" w:rsidR="003B430F" w:rsidRPr="00553FDA" w:rsidRDefault="003B430F" w:rsidP="003B430F">
            <w:pPr>
              <w:spacing w:after="60" w:line="312" w:lineRule="atLeast"/>
              <w:jc w:val="center"/>
              <w:rPr>
                <w:rFonts w:ascii="Times New Roman" w:hAnsi="Times New Roman" w:cs="Times New Roman"/>
                <w:color w:val="333333"/>
                <w:sz w:val="20"/>
                <w:szCs w:val="20"/>
              </w:rPr>
            </w:pPr>
            <w:r w:rsidRPr="00553FDA">
              <w:rPr>
                <w:rFonts w:ascii="Times New Roman" w:hAnsi="Times New Roman" w:cs="Times New Roman"/>
                <w:sz w:val="20"/>
                <w:szCs w:val="20"/>
              </w:rPr>
              <w:t> X</w:t>
            </w:r>
          </w:p>
        </w:tc>
        <w:tc>
          <w:tcPr>
            <w:tcW w:w="567" w:type="dxa"/>
          </w:tcPr>
          <w:p w14:paraId="034CA5E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4088A93D" w14:textId="7E3722F4"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3B430F">
              <w:rPr>
                <w:rFonts w:ascii="Times New Roman" w:hAnsi="Times New Roman" w:cs="Times New Roman"/>
                <w:color w:val="333333"/>
                <w:sz w:val="20"/>
                <w:szCs w:val="20"/>
              </w:rPr>
              <w:t>X</w:t>
            </w:r>
          </w:p>
        </w:tc>
        <w:tc>
          <w:tcPr>
            <w:tcW w:w="567" w:type="dxa"/>
          </w:tcPr>
          <w:p w14:paraId="2E8652E9" w14:textId="464E2FB2"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7227780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6F33BA8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2E87596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197DC39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08C49B3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7984863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6C1EE7D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78B2067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60AFD75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54E49D5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6174D4B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5A106C1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430F3D0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3AA5998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7E0085C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7519B93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76E2CE7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7618801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24F6640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r>
      <w:tr w:rsidR="003B430F" w:rsidRPr="00A657C5" w14:paraId="2FDFD3D2" w14:textId="77777777" w:rsidTr="00E67BA8">
        <w:tc>
          <w:tcPr>
            <w:tcW w:w="568" w:type="dxa"/>
            <w:tcMar>
              <w:left w:w="28" w:type="dxa"/>
              <w:right w:w="28" w:type="dxa"/>
            </w:tcMar>
          </w:tcPr>
          <w:p w14:paraId="2159B5FC" w14:textId="51D5C6FB" w:rsidR="003B430F" w:rsidRPr="005424CF" w:rsidRDefault="003B430F" w:rsidP="003B430F">
            <w:pPr>
              <w:spacing w:after="60"/>
              <w:jc w:val="center"/>
              <w:rPr>
                <w:rFonts w:ascii="Times New Roman" w:hAnsi="Times New Roman" w:cs="Times New Roman"/>
                <w:sz w:val="20"/>
                <w:szCs w:val="20"/>
              </w:rPr>
            </w:pPr>
            <w:r w:rsidRPr="005424CF">
              <w:rPr>
                <w:rFonts w:ascii="Times New Roman" w:hAnsi="Times New Roman" w:cs="Times New Roman"/>
                <w:sz w:val="20"/>
                <w:szCs w:val="20"/>
              </w:rPr>
              <w:t>0710</w:t>
            </w:r>
          </w:p>
        </w:tc>
        <w:tc>
          <w:tcPr>
            <w:tcW w:w="567" w:type="dxa"/>
            <w:tcMar>
              <w:left w:w="28" w:type="dxa"/>
              <w:right w:w="28" w:type="dxa"/>
            </w:tcMar>
          </w:tcPr>
          <w:p w14:paraId="09A738A0"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b/>
                <w:bCs/>
                <w:sz w:val="20"/>
                <w:szCs w:val="20"/>
              </w:rPr>
              <w:t>2.8</w:t>
            </w:r>
          </w:p>
        </w:tc>
        <w:tc>
          <w:tcPr>
            <w:tcW w:w="1559" w:type="dxa"/>
            <w:tcMar>
              <w:left w:w="28" w:type="dxa"/>
              <w:right w:w="28" w:type="dxa"/>
            </w:tcMar>
          </w:tcPr>
          <w:p w14:paraId="6F340ED0"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b/>
                <w:bCs/>
                <w:sz w:val="20"/>
                <w:szCs w:val="20"/>
              </w:rPr>
              <w:t>Deficit contractual net</w:t>
            </w:r>
          </w:p>
        </w:tc>
        <w:tc>
          <w:tcPr>
            <w:tcW w:w="425" w:type="dxa"/>
          </w:tcPr>
          <w:p w14:paraId="3B2946B6" w14:textId="77777777" w:rsidR="003B430F" w:rsidRPr="00553FDA" w:rsidRDefault="003B430F" w:rsidP="003B430F">
            <w:pPr>
              <w:spacing w:after="60" w:line="312" w:lineRule="atLeast"/>
              <w:jc w:val="center"/>
              <w:rPr>
                <w:rFonts w:ascii="Times New Roman" w:hAnsi="Times New Roman" w:cs="Times New Roman"/>
                <w:color w:val="333333"/>
                <w:sz w:val="20"/>
                <w:szCs w:val="20"/>
              </w:rPr>
            </w:pPr>
            <w:r w:rsidRPr="00553FDA">
              <w:rPr>
                <w:rFonts w:ascii="Times New Roman" w:hAnsi="Times New Roman" w:cs="Times New Roman"/>
                <w:sz w:val="20"/>
                <w:szCs w:val="20"/>
              </w:rPr>
              <w:t> X</w:t>
            </w:r>
          </w:p>
        </w:tc>
        <w:tc>
          <w:tcPr>
            <w:tcW w:w="567" w:type="dxa"/>
          </w:tcPr>
          <w:p w14:paraId="398A856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5C6B2D32" w14:textId="2444F675"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3B430F">
              <w:rPr>
                <w:rFonts w:ascii="Times New Roman" w:hAnsi="Times New Roman" w:cs="Times New Roman"/>
                <w:sz w:val="20"/>
                <w:szCs w:val="20"/>
              </w:rPr>
              <w:t>X</w:t>
            </w:r>
          </w:p>
        </w:tc>
        <w:tc>
          <w:tcPr>
            <w:tcW w:w="567" w:type="dxa"/>
          </w:tcPr>
          <w:p w14:paraId="122D106C" w14:textId="55D16060"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65DBBBB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39BCB24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170FDEA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56DD817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0ABD639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1EA16C4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31C36E8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31750F1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72D1709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67DA809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4484125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19C1A77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3542821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5385312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37BB709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2CDC5A3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1C7E547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357A1FB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291F467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r>
      <w:tr w:rsidR="003B430F" w:rsidRPr="00A657C5" w14:paraId="203865AE" w14:textId="77777777" w:rsidTr="00E67BA8">
        <w:tc>
          <w:tcPr>
            <w:tcW w:w="568" w:type="dxa"/>
            <w:tcMar>
              <w:left w:w="28" w:type="dxa"/>
              <w:right w:w="28" w:type="dxa"/>
            </w:tcMar>
          </w:tcPr>
          <w:p w14:paraId="38CDF1C9" w14:textId="113F63FA" w:rsidR="003B430F" w:rsidRPr="005424CF" w:rsidRDefault="003B430F" w:rsidP="003B430F">
            <w:pPr>
              <w:spacing w:after="60"/>
              <w:jc w:val="center"/>
              <w:rPr>
                <w:rFonts w:ascii="Times New Roman" w:hAnsi="Times New Roman" w:cs="Times New Roman"/>
                <w:sz w:val="20"/>
                <w:szCs w:val="20"/>
              </w:rPr>
            </w:pPr>
            <w:r w:rsidRPr="005424CF">
              <w:rPr>
                <w:rFonts w:ascii="Times New Roman" w:hAnsi="Times New Roman" w:cs="Times New Roman"/>
                <w:sz w:val="20"/>
                <w:szCs w:val="20"/>
              </w:rPr>
              <w:t>0720</w:t>
            </w:r>
          </w:p>
        </w:tc>
        <w:tc>
          <w:tcPr>
            <w:tcW w:w="567" w:type="dxa"/>
            <w:tcMar>
              <w:left w:w="28" w:type="dxa"/>
              <w:right w:w="28" w:type="dxa"/>
            </w:tcMar>
          </w:tcPr>
          <w:p w14:paraId="4FC18555"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b/>
                <w:bCs/>
                <w:sz w:val="20"/>
                <w:szCs w:val="20"/>
              </w:rPr>
              <w:t>2.9</w:t>
            </w:r>
          </w:p>
        </w:tc>
        <w:tc>
          <w:tcPr>
            <w:tcW w:w="1559" w:type="dxa"/>
            <w:tcMar>
              <w:left w:w="28" w:type="dxa"/>
              <w:right w:w="28" w:type="dxa"/>
            </w:tcMar>
          </w:tcPr>
          <w:p w14:paraId="4E24FB80"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b/>
                <w:bCs/>
                <w:sz w:val="20"/>
                <w:szCs w:val="20"/>
              </w:rPr>
              <w:t>Deficit contractual net cumulat</w:t>
            </w:r>
          </w:p>
        </w:tc>
        <w:tc>
          <w:tcPr>
            <w:tcW w:w="425" w:type="dxa"/>
          </w:tcPr>
          <w:p w14:paraId="7BD12D5F" w14:textId="77777777" w:rsidR="003B430F" w:rsidRPr="00553FDA" w:rsidRDefault="003B430F" w:rsidP="003B430F">
            <w:pPr>
              <w:spacing w:after="60" w:line="312" w:lineRule="atLeast"/>
              <w:jc w:val="center"/>
              <w:rPr>
                <w:rFonts w:ascii="Times New Roman" w:hAnsi="Times New Roman" w:cs="Times New Roman"/>
                <w:color w:val="333333"/>
                <w:sz w:val="20"/>
                <w:szCs w:val="20"/>
              </w:rPr>
            </w:pPr>
            <w:r w:rsidRPr="00553FDA">
              <w:rPr>
                <w:rFonts w:ascii="Times New Roman" w:hAnsi="Times New Roman" w:cs="Times New Roman"/>
                <w:sz w:val="20"/>
                <w:szCs w:val="20"/>
              </w:rPr>
              <w:t> X</w:t>
            </w:r>
          </w:p>
        </w:tc>
        <w:tc>
          <w:tcPr>
            <w:tcW w:w="567" w:type="dxa"/>
          </w:tcPr>
          <w:p w14:paraId="22C6877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3E2D3381" w14:textId="04AFBE40"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3B430F">
              <w:rPr>
                <w:rFonts w:ascii="Times New Roman" w:hAnsi="Times New Roman" w:cs="Times New Roman"/>
                <w:sz w:val="20"/>
                <w:szCs w:val="20"/>
              </w:rPr>
              <w:t>X</w:t>
            </w:r>
          </w:p>
        </w:tc>
        <w:tc>
          <w:tcPr>
            <w:tcW w:w="567" w:type="dxa"/>
          </w:tcPr>
          <w:p w14:paraId="354837CD" w14:textId="16B1CDB4"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2E917D3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1E7D038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3CFDA23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6944229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75EEFCA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6C60572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46FD73E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04551A7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4FE46EF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0981D49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54C697E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61BE3EF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5A82D04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677D8E0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56BFB3D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1363D3A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77BC0B4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040A946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24EC81B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r>
      <w:tr w:rsidR="00F97ECF" w:rsidRPr="00A657C5" w14:paraId="273ED7B8" w14:textId="77777777" w:rsidTr="001206A8">
        <w:tc>
          <w:tcPr>
            <w:tcW w:w="568" w:type="dxa"/>
            <w:shd w:val="clear" w:color="auto" w:fill="EDEDED" w:themeFill="accent3" w:themeFillTint="33"/>
            <w:tcMar>
              <w:left w:w="28" w:type="dxa"/>
              <w:right w:w="28" w:type="dxa"/>
            </w:tcMar>
          </w:tcPr>
          <w:p w14:paraId="2EA179C9" w14:textId="47EB2AA9" w:rsidR="00F97ECF" w:rsidRPr="00A657C5" w:rsidRDefault="00F97ECF" w:rsidP="00A657C5">
            <w:pPr>
              <w:spacing w:after="60"/>
              <w:jc w:val="center"/>
              <w:rPr>
                <w:rFonts w:ascii="Times New Roman" w:hAnsi="Times New Roman" w:cs="Times New Roman"/>
                <w:b/>
                <w:bCs/>
                <w:sz w:val="20"/>
                <w:szCs w:val="20"/>
              </w:rPr>
            </w:pPr>
            <w:r>
              <w:rPr>
                <w:rFonts w:ascii="Times New Roman" w:hAnsi="Times New Roman" w:cs="Times New Roman"/>
                <w:b/>
                <w:bCs/>
                <w:sz w:val="20"/>
                <w:szCs w:val="20"/>
              </w:rPr>
              <w:t>0</w:t>
            </w:r>
            <w:r w:rsidRPr="00A657C5">
              <w:rPr>
                <w:rFonts w:ascii="Times New Roman" w:hAnsi="Times New Roman" w:cs="Times New Roman"/>
                <w:b/>
                <w:bCs/>
                <w:sz w:val="20"/>
                <w:szCs w:val="20"/>
              </w:rPr>
              <w:t>730-1080</w:t>
            </w:r>
          </w:p>
        </w:tc>
        <w:tc>
          <w:tcPr>
            <w:tcW w:w="567" w:type="dxa"/>
            <w:shd w:val="clear" w:color="auto" w:fill="EDEDED" w:themeFill="accent3" w:themeFillTint="33"/>
            <w:tcMar>
              <w:left w:w="28" w:type="dxa"/>
              <w:right w:w="28" w:type="dxa"/>
            </w:tcMar>
          </w:tcPr>
          <w:p w14:paraId="03C9E8FE" w14:textId="77777777" w:rsidR="00F97ECF" w:rsidRPr="00A657C5" w:rsidRDefault="00F97ECF" w:rsidP="00A657C5">
            <w:pPr>
              <w:spacing w:after="60"/>
              <w:jc w:val="center"/>
              <w:rPr>
                <w:rFonts w:ascii="Times New Roman" w:hAnsi="Times New Roman" w:cs="Times New Roman"/>
                <w:b/>
                <w:bCs/>
                <w:sz w:val="20"/>
                <w:szCs w:val="20"/>
              </w:rPr>
            </w:pPr>
            <w:r w:rsidRPr="00A657C5">
              <w:rPr>
                <w:rFonts w:ascii="Times New Roman" w:hAnsi="Times New Roman" w:cs="Times New Roman"/>
                <w:b/>
                <w:bCs/>
                <w:sz w:val="20"/>
                <w:szCs w:val="20"/>
              </w:rPr>
              <w:t>3</w:t>
            </w:r>
          </w:p>
        </w:tc>
        <w:tc>
          <w:tcPr>
            <w:tcW w:w="14458" w:type="dxa"/>
            <w:gridSpan w:val="24"/>
            <w:shd w:val="clear" w:color="auto" w:fill="EDEDED" w:themeFill="accent3" w:themeFillTint="33"/>
          </w:tcPr>
          <w:p w14:paraId="73FC0AFF" w14:textId="671DAFC8" w:rsidR="00F97ECF" w:rsidRPr="00A657C5" w:rsidRDefault="00F97ECF" w:rsidP="00A657C5">
            <w:pPr>
              <w:spacing w:after="60"/>
              <w:rPr>
                <w:rFonts w:ascii="Times New Roman" w:hAnsi="Times New Roman" w:cs="Times New Roman"/>
                <w:b/>
                <w:bCs/>
                <w:color w:val="333333"/>
                <w:sz w:val="20"/>
                <w:szCs w:val="20"/>
              </w:rPr>
            </w:pPr>
            <w:r w:rsidRPr="00A657C5">
              <w:rPr>
                <w:rFonts w:ascii="Times New Roman" w:hAnsi="Times New Roman" w:cs="Times New Roman"/>
                <w:b/>
                <w:bCs/>
                <w:sz w:val="20"/>
                <w:szCs w:val="20"/>
              </w:rPr>
              <w:t>CAPACITATEA DE COMPENSARE</w:t>
            </w:r>
          </w:p>
        </w:tc>
      </w:tr>
      <w:tr w:rsidR="003B430F" w:rsidRPr="00A657C5" w14:paraId="7092C6BA" w14:textId="77777777" w:rsidTr="00E67BA8">
        <w:tc>
          <w:tcPr>
            <w:tcW w:w="568" w:type="dxa"/>
            <w:tcMar>
              <w:left w:w="28" w:type="dxa"/>
              <w:right w:w="28" w:type="dxa"/>
            </w:tcMar>
          </w:tcPr>
          <w:p w14:paraId="30E663B8" w14:textId="23D0821E" w:rsidR="003B430F" w:rsidRPr="005424CF" w:rsidRDefault="003B430F" w:rsidP="003B430F">
            <w:pPr>
              <w:spacing w:after="60"/>
              <w:jc w:val="center"/>
              <w:rPr>
                <w:rFonts w:ascii="Times New Roman" w:hAnsi="Times New Roman" w:cs="Times New Roman"/>
                <w:sz w:val="20"/>
                <w:szCs w:val="20"/>
              </w:rPr>
            </w:pPr>
            <w:r w:rsidRPr="005424CF">
              <w:rPr>
                <w:rFonts w:ascii="Times New Roman" w:hAnsi="Times New Roman" w:cs="Times New Roman"/>
                <w:sz w:val="20"/>
                <w:szCs w:val="20"/>
              </w:rPr>
              <w:t>0730</w:t>
            </w:r>
          </w:p>
        </w:tc>
        <w:tc>
          <w:tcPr>
            <w:tcW w:w="567" w:type="dxa"/>
            <w:tcMar>
              <w:left w:w="28" w:type="dxa"/>
              <w:right w:w="28" w:type="dxa"/>
            </w:tcMar>
          </w:tcPr>
          <w:p w14:paraId="118C5453"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b/>
                <w:bCs/>
                <w:sz w:val="20"/>
                <w:szCs w:val="20"/>
              </w:rPr>
              <w:t>3.1</w:t>
            </w:r>
          </w:p>
        </w:tc>
        <w:tc>
          <w:tcPr>
            <w:tcW w:w="1559" w:type="dxa"/>
            <w:tcMar>
              <w:left w:w="28" w:type="dxa"/>
              <w:right w:w="28" w:type="dxa"/>
            </w:tcMar>
          </w:tcPr>
          <w:p w14:paraId="4F8BBCC2"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b/>
                <w:bCs/>
                <w:sz w:val="20"/>
                <w:szCs w:val="20"/>
              </w:rPr>
              <w:t>Monede și bancnote</w:t>
            </w:r>
          </w:p>
        </w:tc>
        <w:tc>
          <w:tcPr>
            <w:tcW w:w="425" w:type="dxa"/>
          </w:tcPr>
          <w:p w14:paraId="3ED538B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14ECAC74" w14:textId="77777777" w:rsidR="003B430F" w:rsidRPr="003B430F" w:rsidRDefault="003B430F" w:rsidP="003B430F">
            <w:pPr>
              <w:spacing w:after="60" w:line="312" w:lineRule="atLeast"/>
              <w:jc w:val="center"/>
              <w:rPr>
                <w:rFonts w:ascii="Times New Roman" w:hAnsi="Times New Roman" w:cs="Times New Roman"/>
                <w:color w:val="333333"/>
                <w:sz w:val="20"/>
                <w:szCs w:val="20"/>
              </w:rPr>
            </w:pPr>
            <w:r w:rsidRPr="003B430F">
              <w:rPr>
                <w:rFonts w:ascii="Times New Roman" w:hAnsi="Times New Roman" w:cs="Times New Roman"/>
                <w:sz w:val="20"/>
                <w:szCs w:val="20"/>
              </w:rPr>
              <w:t>X</w:t>
            </w:r>
          </w:p>
        </w:tc>
        <w:tc>
          <w:tcPr>
            <w:tcW w:w="567" w:type="dxa"/>
          </w:tcPr>
          <w:p w14:paraId="3E85A83F" w14:textId="6DF25517" w:rsidR="003B430F" w:rsidRPr="00A657C5" w:rsidRDefault="003B430F" w:rsidP="003B430F">
            <w:pPr>
              <w:spacing w:after="60" w:line="312" w:lineRule="atLeast"/>
              <w:jc w:val="center"/>
              <w:rPr>
                <w:rFonts w:ascii="Times New Roman" w:hAnsi="Times New Roman" w:cs="Times New Roman"/>
                <w:b/>
                <w:bCs/>
                <w:sz w:val="20"/>
                <w:szCs w:val="20"/>
              </w:rPr>
            </w:pPr>
            <w:r w:rsidRPr="003B430F">
              <w:rPr>
                <w:rFonts w:ascii="Times New Roman" w:hAnsi="Times New Roman" w:cs="Times New Roman"/>
                <w:sz w:val="20"/>
                <w:szCs w:val="20"/>
              </w:rPr>
              <w:t>X</w:t>
            </w:r>
          </w:p>
        </w:tc>
        <w:tc>
          <w:tcPr>
            <w:tcW w:w="567" w:type="dxa"/>
          </w:tcPr>
          <w:p w14:paraId="56A0A2EC" w14:textId="48DF6DD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6B972E32"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21D414AD"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6029E286"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41E418EE"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669D2BAA"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36A1045B"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5A30EA9A"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21A50418"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529AC0A5"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15DD4F10"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662ED979"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2E59EDCB"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4B0461BB"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02262CBD"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0D8EEE0F"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3F4F6D0C"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65174DA8"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4A0B203D"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27E0A7D1"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r>
      <w:tr w:rsidR="003B430F" w:rsidRPr="00A657C5" w14:paraId="31155B31" w14:textId="77777777" w:rsidTr="00E67BA8">
        <w:tc>
          <w:tcPr>
            <w:tcW w:w="568" w:type="dxa"/>
            <w:tcMar>
              <w:left w:w="28" w:type="dxa"/>
              <w:right w:w="28" w:type="dxa"/>
            </w:tcMar>
          </w:tcPr>
          <w:p w14:paraId="49DECA8D" w14:textId="111C81E2" w:rsidR="003B430F" w:rsidRPr="005424CF" w:rsidRDefault="003B430F" w:rsidP="003B430F">
            <w:pPr>
              <w:spacing w:after="60"/>
              <w:jc w:val="center"/>
              <w:rPr>
                <w:rFonts w:ascii="Times New Roman" w:hAnsi="Times New Roman" w:cs="Times New Roman"/>
                <w:sz w:val="20"/>
                <w:szCs w:val="20"/>
              </w:rPr>
            </w:pPr>
            <w:r w:rsidRPr="005424CF">
              <w:rPr>
                <w:rFonts w:ascii="Times New Roman" w:hAnsi="Times New Roman" w:cs="Times New Roman"/>
                <w:sz w:val="20"/>
                <w:szCs w:val="20"/>
              </w:rPr>
              <w:t>0740</w:t>
            </w:r>
          </w:p>
        </w:tc>
        <w:tc>
          <w:tcPr>
            <w:tcW w:w="567" w:type="dxa"/>
            <w:tcMar>
              <w:left w:w="28" w:type="dxa"/>
              <w:right w:w="28" w:type="dxa"/>
            </w:tcMar>
          </w:tcPr>
          <w:p w14:paraId="030D5C2B"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b/>
                <w:bCs/>
                <w:sz w:val="20"/>
                <w:szCs w:val="20"/>
              </w:rPr>
              <w:t>3.2</w:t>
            </w:r>
          </w:p>
        </w:tc>
        <w:tc>
          <w:tcPr>
            <w:tcW w:w="1559" w:type="dxa"/>
            <w:tcMar>
              <w:left w:w="28" w:type="dxa"/>
              <w:right w:w="28" w:type="dxa"/>
            </w:tcMar>
          </w:tcPr>
          <w:p w14:paraId="3295820A"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b/>
                <w:bCs/>
                <w:sz w:val="20"/>
                <w:szCs w:val="20"/>
              </w:rPr>
              <w:t>Rezerve la bănci centrale care pot fi retrase</w:t>
            </w:r>
          </w:p>
        </w:tc>
        <w:tc>
          <w:tcPr>
            <w:tcW w:w="425" w:type="dxa"/>
          </w:tcPr>
          <w:p w14:paraId="2CAA77C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22C0E17C" w14:textId="74602980" w:rsidR="003B430F" w:rsidRPr="003B430F" w:rsidRDefault="003B430F" w:rsidP="003B430F">
            <w:pPr>
              <w:spacing w:after="60" w:line="312" w:lineRule="atLeast"/>
              <w:jc w:val="center"/>
              <w:rPr>
                <w:rFonts w:ascii="Times New Roman" w:hAnsi="Times New Roman" w:cs="Times New Roman"/>
                <w:color w:val="333333"/>
                <w:sz w:val="20"/>
                <w:szCs w:val="20"/>
              </w:rPr>
            </w:pPr>
            <w:r w:rsidRPr="003B430F">
              <w:rPr>
                <w:rFonts w:ascii="Times New Roman" w:hAnsi="Times New Roman" w:cs="Times New Roman"/>
                <w:color w:val="333333"/>
                <w:sz w:val="20"/>
                <w:szCs w:val="20"/>
              </w:rPr>
              <w:t>X</w:t>
            </w:r>
          </w:p>
        </w:tc>
        <w:tc>
          <w:tcPr>
            <w:tcW w:w="567" w:type="dxa"/>
          </w:tcPr>
          <w:p w14:paraId="5EA38AD1" w14:textId="04B74C85" w:rsidR="003B430F" w:rsidRPr="00A657C5" w:rsidRDefault="003B430F" w:rsidP="003B430F">
            <w:pPr>
              <w:spacing w:after="60" w:line="312" w:lineRule="atLeast"/>
              <w:jc w:val="center"/>
              <w:rPr>
                <w:rFonts w:ascii="Times New Roman" w:hAnsi="Times New Roman" w:cs="Times New Roman"/>
                <w:b/>
                <w:bCs/>
                <w:sz w:val="20"/>
                <w:szCs w:val="20"/>
              </w:rPr>
            </w:pPr>
            <w:r w:rsidRPr="003B430F">
              <w:rPr>
                <w:rFonts w:ascii="Times New Roman" w:hAnsi="Times New Roman" w:cs="Times New Roman"/>
                <w:sz w:val="20"/>
                <w:szCs w:val="20"/>
              </w:rPr>
              <w:t>X</w:t>
            </w:r>
          </w:p>
        </w:tc>
        <w:tc>
          <w:tcPr>
            <w:tcW w:w="567" w:type="dxa"/>
          </w:tcPr>
          <w:p w14:paraId="5C9718A1" w14:textId="28945C3E"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2B98B660"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1C994B35"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3FE6EAEC"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18CF4231"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622B1F33"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2B58D9B8"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0AA53ACB"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7FCD3424"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7E564455"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4E886970"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6241D191"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12118663"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455D4E38"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278E9469"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23E0405C"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6D11D672"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605CC920"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629CB840"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c>
          <w:tcPr>
            <w:tcW w:w="567" w:type="dxa"/>
          </w:tcPr>
          <w:p w14:paraId="3155511C" w14:textId="77777777" w:rsidR="003B430F" w:rsidRPr="00A22547" w:rsidRDefault="003B430F" w:rsidP="003B430F">
            <w:pPr>
              <w:spacing w:after="60" w:line="312" w:lineRule="atLeast"/>
              <w:jc w:val="center"/>
              <w:rPr>
                <w:rFonts w:ascii="Times New Roman" w:hAnsi="Times New Roman" w:cs="Times New Roman"/>
                <w:color w:val="333333"/>
                <w:sz w:val="20"/>
                <w:szCs w:val="20"/>
              </w:rPr>
            </w:pPr>
            <w:r w:rsidRPr="00A22547">
              <w:rPr>
                <w:rFonts w:ascii="Times New Roman" w:hAnsi="Times New Roman" w:cs="Times New Roman"/>
                <w:sz w:val="20"/>
                <w:szCs w:val="20"/>
              </w:rPr>
              <w:t>X</w:t>
            </w:r>
          </w:p>
        </w:tc>
      </w:tr>
      <w:tr w:rsidR="003B430F" w:rsidRPr="00A657C5" w14:paraId="5F1A528E" w14:textId="77777777" w:rsidTr="00E67BA8">
        <w:tc>
          <w:tcPr>
            <w:tcW w:w="568" w:type="dxa"/>
            <w:tcMar>
              <w:left w:w="28" w:type="dxa"/>
              <w:right w:w="28" w:type="dxa"/>
            </w:tcMar>
          </w:tcPr>
          <w:p w14:paraId="1B582D3C" w14:textId="0DAF6B6F" w:rsidR="003B430F" w:rsidRPr="005424CF" w:rsidRDefault="003B430F" w:rsidP="003B430F">
            <w:pPr>
              <w:spacing w:after="60"/>
              <w:jc w:val="center"/>
              <w:rPr>
                <w:rFonts w:ascii="Times New Roman" w:hAnsi="Times New Roman" w:cs="Times New Roman"/>
                <w:sz w:val="20"/>
                <w:szCs w:val="20"/>
              </w:rPr>
            </w:pPr>
            <w:r w:rsidRPr="005424CF">
              <w:rPr>
                <w:rFonts w:ascii="Times New Roman" w:hAnsi="Times New Roman" w:cs="Times New Roman"/>
                <w:sz w:val="20"/>
                <w:szCs w:val="20"/>
              </w:rPr>
              <w:lastRenderedPageBreak/>
              <w:t>0750</w:t>
            </w:r>
          </w:p>
        </w:tc>
        <w:tc>
          <w:tcPr>
            <w:tcW w:w="567" w:type="dxa"/>
            <w:tcMar>
              <w:left w:w="28" w:type="dxa"/>
              <w:right w:w="28" w:type="dxa"/>
            </w:tcMar>
          </w:tcPr>
          <w:p w14:paraId="20CC26BF"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b/>
                <w:bCs/>
                <w:sz w:val="20"/>
                <w:szCs w:val="20"/>
              </w:rPr>
              <w:t>3.3</w:t>
            </w:r>
          </w:p>
        </w:tc>
        <w:tc>
          <w:tcPr>
            <w:tcW w:w="1559" w:type="dxa"/>
            <w:tcMar>
              <w:left w:w="28" w:type="dxa"/>
              <w:right w:w="28" w:type="dxa"/>
            </w:tcMar>
          </w:tcPr>
          <w:p w14:paraId="52F73FF5"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b/>
                <w:bCs/>
                <w:sz w:val="20"/>
                <w:szCs w:val="20"/>
              </w:rPr>
              <w:t>Active tranzacționabile de nivel 1</w:t>
            </w:r>
          </w:p>
        </w:tc>
        <w:tc>
          <w:tcPr>
            <w:tcW w:w="425" w:type="dxa"/>
          </w:tcPr>
          <w:p w14:paraId="725D7A4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07292C0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0BDDF2FD" w14:textId="06FF32DB" w:rsidR="003B430F" w:rsidRPr="00A657C5" w:rsidRDefault="003B430F" w:rsidP="003B430F">
            <w:pPr>
              <w:spacing w:after="60" w:line="312" w:lineRule="atLeast"/>
              <w:jc w:val="center"/>
              <w:rPr>
                <w:rFonts w:ascii="Times New Roman" w:hAnsi="Times New Roman" w:cs="Times New Roman"/>
                <w:b/>
                <w:bCs/>
                <w:sz w:val="20"/>
                <w:szCs w:val="20"/>
              </w:rPr>
            </w:pPr>
            <w:r w:rsidRPr="003B430F">
              <w:rPr>
                <w:rFonts w:ascii="Times New Roman" w:hAnsi="Times New Roman" w:cs="Times New Roman"/>
                <w:color w:val="333333"/>
                <w:sz w:val="20"/>
                <w:szCs w:val="20"/>
              </w:rPr>
              <w:t>X</w:t>
            </w:r>
          </w:p>
        </w:tc>
        <w:tc>
          <w:tcPr>
            <w:tcW w:w="567" w:type="dxa"/>
          </w:tcPr>
          <w:p w14:paraId="518A8C10" w14:textId="43115B0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4B2C304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794423C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461D4DE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6D43659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4D9E6D8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51DC120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02AC95C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31FA90B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748F8B4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41DE69B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0C89C24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1BEF1E3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3F6730E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74CC9AC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6859FA3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5EDFEB1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4F49A6A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578BD08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29CAAB4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r>
      <w:tr w:rsidR="003B430F" w:rsidRPr="00A657C5" w14:paraId="4707E453" w14:textId="77777777" w:rsidTr="00E67BA8">
        <w:tc>
          <w:tcPr>
            <w:tcW w:w="568" w:type="dxa"/>
            <w:tcMar>
              <w:left w:w="28" w:type="dxa"/>
              <w:right w:w="28" w:type="dxa"/>
            </w:tcMar>
          </w:tcPr>
          <w:p w14:paraId="0FDE0A86" w14:textId="1DB93ADF" w:rsidR="003B430F" w:rsidRPr="00A657C5" w:rsidRDefault="003B430F" w:rsidP="003B430F">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760</w:t>
            </w:r>
          </w:p>
        </w:tc>
        <w:tc>
          <w:tcPr>
            <w:tcW w:w="567" w:type="dxa"/>
            <w:tcMar>
              <w:left w:w="28" w:type="dxa"/>
              <w:right w:w="28" w:type="dxa"/>
            </w:tcMar>
          </w:tcPr>
          <w:p w14:paraId="54467099"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3.3.1</w:t>
            </w:r>
          </w:p>
        </w:tc>
        <w:tc>
          <w:tcPr>
            <w:tcW w:w="1559" w:type="dxa"/>
            <w:tcMar>
              <w:left w:w="28" w:type="dxa"/>
              <w:right w:w="28" w:type="dxa"/>
            </w:tcMar>
          </w:tcPr>
          <w:p w14:paraId="2D5A8715"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Active de nivel 1, exceptând obligațiunile garantate</w:t>
            </w:r>
          </w:p>
        </w:tc>
        <w:tc>
          <w:tcPr>
            <w:tcW w:w="425" w:type="dxa"/>
          </w:tcPr>
          <w:p w14:paraId="04FD00E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79177FD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3A945452" w14:textId="074EB94E"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3B430F">
              <w:rPr>
                <w:rFonts w:ascii="Times New Roman" w:hAnsi="Times New Roman" w:cs="Times New Roman"/>
                <w:sz w:val="20"/>
                <w:szCs w:val="20"/>
              </w:rPr>
              <w:t>X</w:t>
            </w:r>
          </w:p>
        </w:tc>
        <w:tc>
          <w:tcPr>
            <w:tcW w:w="567" w:type="dxa"/>
          </w:tcPr>
          <w:p w14:paraId="158F6B17" w14:textId="5CBF8669"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3A0C161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7CB7534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2003BBF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4A4ECA7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4BBA525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45F5609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718684C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50A0819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38973ED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1D537E0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2717836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4C19CA1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146B620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769C4F7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65A0F5B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6AFF994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6AA898F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61019AA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15966E0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r>
      <w:tr w:rsidR="003B430F" w:rsidRPr="00A657C5" w14:paraId="7904BB53" w14:textId="77777777" w:rsidTr="00E67BA8">
        <w:tc>
          <w:tcPr>
            <w:tcW w:w="568" w:type="dxa"/>
            <w:tcMar>
              <w:left w:w="28" w:type="dxa"/>
              <w:right w:w="28" w:type="dxa"/>
            </w:tcMar>
          </w:tcPr>
          <w:p w14:paraId="14CF1F91" w14:textId="661443AB" w:rsidR="003B430F" w:rsidRPr="00A657C5" w:rsidRDefault="003B430F" w:rsidP="003B430F">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770</w:t>
            </w:r>
          </w:p>
        </w:tc>
        <w:tc>
          <w:tcPr>
            <w:tcW w:w="567" w:type="dxa"/>
            <w:tcMar>
              <w:left w:w="28" w:type="dxa"/>
              <w:right w:w="28" w:type="dxa"/>
            </w:tcMar>
          </w:tcPr>
          <w:p w14:paraId="68FAC83A"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3.3.1.1</w:t>
            </w:r>
          </w:p>
        </w:tc>
        <w:tc>
          <w:tcPr>
            <w:tcW w:w="1559" w:type="dxa"/>
            <w:tcMar>
              <w:left w:w="28" w:type="dxa"/>
              <w:right w:w="28" w:type="dxa"/>
            </w:tcMar>
          </w:tcPr>
          <w:p w14:paraId="77E04F01"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Active de nivel 1 aferente băncilor centrale</w:t>
            </w:r>
          </w:p>
        </w:tc>
        <w:tc>
          <w:tcPr>
            <w:tcW w:w="425" w:type="dxa"/>
          </w:tcPr>
          <w:p w14:paraId="7343D5D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C6EA7E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76925E6" w14:textId="72278C39" w:rsidR="003B430F" w:rsidRPr="00A657C5" w:rsidRDefault="003B430F" w:rsidP="003B430F">
            <w:pPr>
              <w:spacing w:after="60" w:line="312" w:lineRule="atLeast"/>
              <w:jc w:val="center"/>
              <w:rPr>
                <w:rFonts w:ascii="Times New Roman" w:hAnsi="Times New Roman" w:cs="Times New Roman"/>
                <w:sz w:val="20"/>
                <w:szCs w:val="20"/>
              </w:rPr>
            </w:pPr>
            <w:r w:rsidRPr="003B430F">
              <w:rPr>
                <w:rFonts w:ascii="Times New Roman" w:hAnsi="Times New Roman" w:cs="Times New Roman"/>
                <w:sz w:val="20"/>
                <w:szCs w:val="20"/>
              </w:rPr>
              <w:t>X</w:t>
            </w:r>
          </w:p>
        </w:tc>
        <w:tc>
          <w:tcPr>
            <w:tcW w:w="567" w:type="dxa"/>
          </w:tcPr>
          <w:p w14:paraId="0C2B9E23" w14:textId="67739006"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05E630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00AEEB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E74F27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787B85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CB7E97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683C6A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869DC3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033515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BC3C15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FDCAE2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012B52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8BCC44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CC3B91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BA01ED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8CAF6A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D64CCB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F0D775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2A84B0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D53202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3B430F" w:rsidRPr="00A657C5" w14:paraId="5165F9F3" w14:textId="77777777" w:rsidTr="00E67BA8">
        <w:tc>
          <w:tcPr>
            <w:tcW w:w="568" w:type="dxa"/>
            <w:tcMar>
              <w:left w:w="28" w:type="dxa"/>
              <w:right w:w="28" w:type="dxa"/>
            </w:tcMar>
          </w:tcPr>
          <w:p w14:paraId="45934C79" w14:textId="3274DBFA" w:rsidR="003B430F" w:rsidRPr="00A657C5" w:rsidRDefault="003B430F" w:rsidP="003B430F">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780</w:t>
            </w:r>
          </w:p>
        </w:tc>
        <w:tc>
          <w:tcPr>
            <w:tcW w:w="567" w:type="dxa"/>
            <w:tcMar>
              <w:left w:w="28" w:type="dxa"/>
              <w:right w:w="28" w:type="dxa"/>
            </w:tcMar>
          </w:tcPr>
          <w:p w14:paraId="3EE99865"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3.3.1.2</w:t>
            </w:r>
          </w:p>
        </w:tc>
        <w:tc>
          <w:tcPr>
            <w:tcW w:w="1559" w:type="dxa"/>
            <w:tcMar>
              <w:left w:w="28" w:type="dxa"/>
              <w:right w:w="28" w:type="dxa"/>
            </w:tcMar>
          </w:tcPr>
          <w:p w14:paraId="22883DC0"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Active de nivel 1 (CQS 1)</w:t>
            </w:r>
          </w:p>
        </w:tc>
        <w:tc>
          <w:tcPr>
            <w:tcW w:w="425" w:type="dxa"/>
          </w:tcPr>
          <w:p w14:paraId="5FB5A72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6DB143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D3199DF" w14:textId="723B4AF5" w:rsidR="003B430F" w:rsidRPr="00A657C5" w:rsidRDefault="003B430F" w:rsidP="003B430F">
            <w:pPr>
              <w:spacing w:after="60" w:line="312" w:lineRule="atLeast"/>
              <w:jc w:val="center"/>
              <w:rPr>
                <w:rFonts w:ascii="Times New Roman" w:hAnsi="Times New Roman" w:cs="Times New Roman"/>
                <w:sz w:val="20"/>
                <w:szCs w:val="20"/>
              </w:rPr>
            </w:pPr>
            <w:r w:rsidRPr="003B430F">
              <w:rPr>
                <w:rFonts w:ascii="Times New Roman" w:hAnsi="Times New Roman" w:cs="Times New Roman"/>
                <w:color w:val="333333"/>
                <w:sz w:val="20"/>
                <w:szCs w:val="20"/>
              </w:rPr>
              <w:t>X</w:t>
            </w:r>
          </w:p>
        </w:tc>
        <w:tc>
          <w:tcPr>
            <w:tcW w:w="567" w:type="dxa"/>
          </w:tcPr>
          <w:p w14:paraId="2DA30B33" w14:textId="77DFBBB9"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2F1641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19A9C6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36EFC8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3DA8A1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1F0F71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443F98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EC9B26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ACCEC0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287E2F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21B2BD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76ED37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1B2703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586CEF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FBF627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C30CBD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709C15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C4A06B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EF0362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0596AE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3B430F" w:rsidRPr="00A657C5" w14:paraId="5ACBB41A" w14:textId="77777777" w:rsidTr="00E67BA8">
        <w:tc>
          <w:tcPr>
            <w:tcW w:w="568" w:type="dxa"/>
            <w:tcMar>
              <w:left w:w="28" w:type="dxa"/>
              <w:right w:w="28" w:type="dxa"/>
            </w:tcMar>
          </w:tcPr>
          <w:p w14:paraId="5032D2AB" w14:textId="4827CC07" w:rsidR="003B430F" w:rsidRPr="00A657C5" w:rsidRDefault="003B430F" w:rsidP="003B430F">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790</w:t>
            </w:r>
          </w:p>
        </w:tc>
        <w:tc>
          <w:tcPr>
            <w:tcW w:w="567" w:type="dxa"/>
            <w:tcMar>
              <w:left w:w="28" w:type="dxa"/>
              <w:right w:w="28" w:type="dxa"/>
            </w:tcMar>
          </w:tcPr>
          <w:p w14:paraId="48C8B978"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3.3.1.3</w:t>
            </w:r>
          </w:p>
        </w:tc>
        <w:tc>
          <w:tcPr>
            <w:tcW w:w="1559" w:type="dxa"/>
            <w:tcMar>
              <w:left w:w="28" w:type="dxa"/>
              <w:right w:w="28" w:type="dxa"/>
            </w:tcMar>
          </w:tcPr>
          <w:p w14:paraId="57801825"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Active de nivel 1 (CQS2, CQS3)</w:t>
            </w:r>
          </w:p>
        </w:tc>
        <w:tc>
          <w:tcPr>
            <w:tcW w:w="425" w:type="dxa"/>
          </w:tcPr>
          <w:p w14:paraId="682B1E5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937630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D24ED66" w14:textId="67B79AB4" w:rsidR="003B430F" w:rsidRPr="00A657C5" w:rsidRDefault="003B430F" w:rsidP="003B430F">
            <w:pPr>
              <w:spacing w:after="60" w:line="312" w:lineRule="atLeast"/>
              <w:jc w:val="center"/>
              <w:rPr>
                <w:rFonts w:ascii="Times New Roman" w:hAnsi="Times New Roman" w:cs="Times New Roman"/>
                <w:sz w:val="20"/>
                <w:szCs w:val="20"/>
              </w:rPr>
            </w:pPr>
            <w:r w:rsidRPr="003B430F">
              <w:rPr>
                <w:rFonts w:ascii="Times New Roman" w:hAnsi="Times New Roman" w:cs="Times New Roman"/>
                <w:sz w:val="20"/>
                <w:szCs w:val="20"/>
              </w:rPr>
              <w:t>X</w:t>
            </w:r>
          </w:p>
        </w:tc>
        <w:tc>
          <w:tcPr>
            <w:tcW w:w="567" w:type="dxa"/>
          </w:tcPr>
          <w:p w14:paraId="3CDE7CE0" w14:textId="52E8EEFB"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E6970D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E1AF5A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B4E995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15DE67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A5E413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CF97FE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AAB8F9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2AF635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D82431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9549E5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E4AC63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5A42E8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69A1AD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10427C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7770BA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D070A5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225860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4927D4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2DCC70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3B430F" w:rsidRPr="00A657C5" w14:paraId="4D5338C7" w14:textId="77777777" w:rsidTr="00E67BA8">
        <w:tc>
          <w:tcPr>
            <w:tcW w:w="568" w:type="dxa"/>
            <w:tcMar>
              <w:left w:w="28" w:type="dxa"/>
              <w:right w:w="28" w:type="dxa"/>
            </w:tcMar>
          </w:tcPr>
          <w:p w14:paraId="53C92681" w14:textId="39CB09F3" w:rsidR="003B430F" w:rsidRPr="00A657C5" w:rsidRDefault="003B430F" w:rsidP="003B430F">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800</w:t>
            </w:r>
          </w:p>
        </w:tc>
        <w:tc>
          <w:tcPr>
            <w:tcW w:w="567" w:type="dxa"/>
            <w:tcMar>
              <w:left w:w="28" w:type="dxa"/>
              <w:right w:w="28" w:type="dxa"/>
            </w:tcMar>
          </w:tcPr>
          <w:p w14:paraId="66D713A1"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3.3.1.4</w:t>
            </w:r>
          </w:p>
        </w:tc>
        <w:tc>
          <w:tcPr>
            <w:tcW w:w="1559" w:type="dxa"/>
            <w:tcMar>
              <w:left w:w="28" w:type="dxa"/>
              <w:right w:w="28" w:type="dxa"/>
            </w:tcMar>
          </w:tcPr>
          <w:p w14:paraId="6418EF7D"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Active de nivel 1 (CQS4+)</w:t>
            </w:r>
          </w:p>
        </w:tc>
        <w:tc>
          <w:tcPr>
            <w:tcW w:w="425" w:type="dxa"/>
          </w:tcPr>
          <w:p w14:paraId="2BA86CB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760A92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7AA260A" w14:textId="09B6D56B" w:rsidR="003B430F" w:rsidRPr="00A657C5" w:rsidRDefault="003B430F" w:rsidP="003B430F">
            <w:pPr>
              <w:spacing w:after="60" w:line="312" w:lineRule="atLeast"/>
              <w:jc w:val="center"/>
              <w:rPr>
                <w:rFonts w:ascii="Times New Roman" w:hAnsi="Times New Roman" w:cs="Times New Roman"/>
                <w:sz w:val="20"/>
                <w:szCs w:val="20"/>
              </w:rPr>
            </w:pPr>
            <w:r w:rsidRPr="003B430F">
              <w:rPr>
                <w:rFonts w:ascii="Times New Roman" w:hAnsi="Times New Roman" w:cs="Times New Roman"/>
                <w:sz w:val="20"/>
                <w:szCs w:val="20"/>
              </w:rPr>
              <w:t>X</w:t>
            </w:r>
          </w:p>
        </w:tc>
        <w:tc>
          <w:tcPr>
            <w:tcW w:w="567" w:type="dxa"/>
          </w:tcPr>
          <w:p w14:paraId="52467890" w14:textId="1CB43035"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48C111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C7884F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691908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9628FF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539D98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75C333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724BC6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75BF6D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E1A280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C7F0AD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0CF693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0053D8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4161AF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F15550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06C3C4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351028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5DAB84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2DB6CD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6EAEB5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3B430F" w:rsidRPr="00A657C5" w14:paraId="55761EAE" w14:textId="77777777" w:rsidTr="00E67BA8">
        <w:tc>
          <w:tcPr>
            <w:tcW w:w="568" w:type="dxa"/>
            <w:tcMar>
              <w:left w:w="28" w:type="dxa"/>
              <w:right w:w="28" w:type="dxa"/>
            </w:tcMar>
          </w:tcPr>
          <w:p w14:paraId="0CB611C6" w14:textId="6CE27BFE" w:rsidR="003B430F" w:rsidRPr="00A657C5" w:rsidRDefault="003B430F" w:rsidP="003B430F">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810</w:t>
            </w:r>
          </w:p>
        </w:tc>
        <w:tc>
          <w:tcPr>
            <w:tcW w:w="567" w:type="dxa"/>
            <w:tcMar>
              <w:left w:w="28" w:type="dxa"/>
              <w:right w:w="28" w:type="dxa"/>
            </w:tcMar>
          </w:tcPr>
          <w:p w14:paraId="3FD4867D"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3.3.2</w:t>
            </w:r>
          </w:p>
        </w:tc>
        <w:tc>
          <w:tcPr>
            <w:tcW w:w="1559" w:type="dxa"/>
            <w:tcMar>
              <w:left w:w="28" w:type="dxa"/>
              <w:right w:w="28" w:type="dxa"/>
            </w:tcMar>
          </w:tcPr>
          <w:p w14:paraId="57382DAB"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Obligațiuni garantate de nivel 1 (CQS 1)</w:t>
            </w:r>
          </w:p>
        </w:tc>
        <w:tc>
          <w:tcPr>
            <w:tcW w:w="425" w:type="dxa"/>
          </w:tcPr>
          <w:p w14:paraId="213CE52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3830799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4BBB6F71" w14:textId="46261E2C" w:rsidR="003B430F" w:rsidRPr="00A657C5" w:rsidRDefault="003B430F" w:rsidP="003B430F">
            <w:pPr>
              <w:spacing w:after="60" w:line="312" w:lineRule="atLeast"/>
              <w:jc w:val="center"/>
              <w:rPr>
                <w:rFonts w:ascii="Times New Roman" w:hAnsi="Times New Roman" w:cs="Times New Roman"/>
                <w:sz w:val="20"/>
                <w:szCs w:val="20"/>
              </w:rPr>
            </w:pPr>
            <w:r w:rsidRPr="003B430F">
              <w:rPr>
                <w:rFonts w:ascii="Times New Roman" w:hAnsi="Times New Roman" w:cs="Times New Roman"/>
                <w:color w:val="333333"/>
                <w:sz w:val="20"/>
                <w:szCs w:val="20"/>
              </w:rPr>
              <w:t>X</w:t>
            </w:r>
          </w:p>
        </w:tc>
        <w:tc>
          <w:tcPr>
            <w:tcW w:w="567" w:type="dxa"/>
          </w:tcPr>
          <w:p w14:paraId="36B65174" w14:textId="65821DBB"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0B5FABA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7049F23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5FDD6D0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4CABE7E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79EB69C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57458BE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2214CE9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346877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3C7CFC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737BB0B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6B36E34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33BAC8D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FB74E5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5645844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43F13AE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86D0A2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2A2B656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5DDD846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62CF31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r>
      <w:tr w:rsidR="003B430F" w:rsidRPr="00A657C5" w14:paraId="4A9B8D8B" w14:textId="77777777" w:rsidTr="00E67BA8">
        <w:tc>
          <w:tcPr>
            <w:tcW w:w="568" w:type="dxa"/>
            <w:tcMar>
              <w:left w:w="28" w:type="dxa"/>
              <w:right w:w="28" w:type="dxa"/>
            </w:tcMar>
          </w:tcPr>
          <w:p w14:paraId="2F83DFF0" w14:textId="47BBA6F9" w:rsidR="003B430F" w:rsidRPr="005424CF" w:rsidRDefault="003B430F" w:rsidP="003B430F">
            <w:pPr>
              <w:spacing w:after="60"/>
              <w:jc w:val="center"/>
              <w:rPr>
                <w:rFonts w:ascii="Times New Roman" w:hAnsi="Times New Roman" w:cs="Times New Roman"/>
                <w:sz w:val="20"/>
                <w:szCs w:val="20"/>
              </w:rPr>
            </w:pPr>
            <w:r w:rsidRPr="005424CF">
              <w:rPr>
                <w:rFonts w:ascii="Times New Roman" w:hAnsi="Times New Roman" w:cs="Times New Roman"/>
                <w:sz w:val="20"/>
                <w:szCs w:val="20"/>
              </w:rPr>
              <w:t>0820</w:t>
            </w:r>
          </w:p>
        </w:tc>
        <w:tc>
          <w:tcPr>
            <w:tcW w:w="567" w:type="dxa"/>
            <w:tcMar>
              <w:left w:w="28" w:type="dxa"/>
              <w:right w:w="28" w:type="dxa"/>
            </w:tcMar>
          </w:tcPr>
          <w:p w14:paraId="7132D526"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b/>
                <w:bCs/>
                <w:sz w:val="20"/>
                <w:szCs w:val="20"/>
              </w:rPr>
              <w:t>3.4</w:t>
            </w:r>
          </w:p>
        </w:tc>
        <w:tc>
          <w:tcPr>
            <w:tcW w:w="1559" w:type="dxa"/>
            <w:tcMar>
              <w:left w:w="28" w:type="dxa"/>
              <w:right w:w="28" w:type="dxa"/>
            </w:tcMar>
          </w:tcPr>
          <w:p w14:paraId="46280046"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b/>
                <w:bCs/>
                <w:sz w:val="20"/>
                <w:szCs w:val="20"/>
              </w:rPr>
              <w:t>Active tranzacționabile de nivel 2A</w:t>
            </w:r>
          </w:p>
        </w:tc>
        <w:tc>
          <w:tcPr>
            <w:tcW w:w="425" w:type="dxa"/>
          </w:tcPr>
          <w:p w14:paraId="079F65C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9116AA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888CE9C" w14:textId="3F604F95" w:rsidR="003B430F" w:rsidRPr="00A657C5" w:rsidRDefault="003B430F" w:rsidP="003B430F">
            <w:pPr>
              <w:spacing w:after="60" w:line="312" w:lineRule="atLeast"/>
              <w:jc w:val="center"/>
              <w:rPr>
                <w:rFonts w:ascii="Times New Roman" w:hAnsi="Times New Roman" w:cs="Times New Roman"/>
                <w:sz w:val="20"/>
                <w:szCs w:val="20"/>
              </w:rPr>
            </w:pPr>
            <w:r w:rsidRPr="003B430F">
              <w:rPr>
                <w:rFonts w:ascii="Times New Roman" w:hAnsi="Times New Roman" w:cs="Times New Roman"/>
                <w:sz w:val="20"/>
                <w:szCs w:val="20"/>
              </w:rPr>
              <w:t>X</w:t>
            </w:r>
          </w:p>
        </w:tc>
        <w:tc>
          <w:tcPr>
            <w:tcW w:w="567" w:type="dxa"/>
          </w:tcPr>
          <w:p w14:paraId="7C3541D6" w14:textId="70AF1A1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22B9F4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E8A86C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360DF7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66A0FE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DF00C4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D14861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76A03D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921376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A563E8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9A9CD6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2390A9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158CCA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6AEFAA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1D3B5E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1F6772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746B06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DEAE61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78AE04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5CB7D8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3B430F" w:rsidRPr="00A657C5" w14:paraId="3BB4B75A" w14:textId="77777777" w:rsidTr="00E67BA8">
        <w:tc>
          <w:tcPr>
            <w:tcW w:w="568" w:type="dxa"/>
            <w:tcMar>
              <w:left w:w="28" w:type="dxa"/>
              <w:right w:w="28" w:type="dxa"/>
            </w:tcMar>
          </w:tcPr>
          <w:p w14:paraId="4C91DDBE" w14:textId="05018749" w:rsidR="003B430F" w:rsidRPr="00A657C5" w:rsidRDefault="003B430F" w:rsidP="003B430F">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830</w:t>
            </w:r>
          </w:p>
        </w:tc>
        <w:tc>
          <w:tcPr>
            <w:tcW w:w="567" w:type="dxa"/>
            <w:tcMar>
              <w:left w:w="28" w:type="dxa"/>
              <w:right w:w="28" w:type="dxa"/>
            </w:tcMar>
          </w:tcPr>
          <w:p w14:paraId="12F4B079"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3.4.1</w:t>
            </w:r>
          </w:p>
        </w:tc>
        <w:tc>
          <w:tcPr>
            <w:tcW w:w="1559" w:type="dxa"/>
            <w:tcMar>
              <w:left w:w="28" w:type="dxa"/>
              <w:right w:w="28" w:type="dxa"/>
            </w:tcMar>
          </w:tcPr>
          <w:p w14:paraId="5022BB64"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Obligațiuni corporative de nivel 2A (CQS1)</w:t>
            </w:r>
          </w:p>
        </w:tc>
        <w:tc>
          <w:tcPr>
            <w:tcW w:w="425" w:type="dxa"/>
          </w:tcPr>
          <w:p w14:paraId="5F7BD65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CDA16A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52D21EE" w14:textId="60CEC165" w:rsidR="003B430F" w:rsidRPr="00A657C5" w:rsidRDefault="003B430F" w:rsidP="003B430F">
            <w:pPr>
              <w:spacing w:after="60" w:line="312" w:lineRule="atLeast"/>
              <w:jc w:val="center"/>
              <w:rPr>
                <w:rFonts w:ascii="Times New Roman" w:hAnsi="Times New Roman" w:cs="Times New Roman"/>
                <w:sz w:val="20"/>
                <w:szCs w:val="20"/>
              </w:rPr>
            </w:pPr>
            <w:r w:rsidRPr="003B430F">
              <w:rPr>
                <w:rFonts w:ascii="Times New Roman" w:hAnsi="Times New Roman" w:cs="Times New Roman"/>
                <w:sz w:val="20"/>
                <w:szCs w:val="20"/>
              </w:rPr>
              <w:t>X</w:t>
            </w:r>
          </w:p>
        </w:tc>
        <w:tc>
          <w:tcPr>
            <w:tcW w:w="567" w:type="dxa"/>
          </w:tcPr>
          <w:p w14:paraId="45A4D399" w14:textId="036AD9AB"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F566BD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1753B4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970EB6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C031CD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E754E5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54A9C2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A560B8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20598F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BC9B11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39BA12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481972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A8F978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1B57F1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AD8ABA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53D346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80F458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CEA3EA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1726FD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E3AAAB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3B430F" w:rsidRPr="00A657C5" w14:paraId="79E8BA74" w14:textId="77777777" w:rsidTr="00E67BA8">
        <w:tc>
          <w:tcPr>
            <w:tcW w:w="568" w:type="dxa"/>
            <w:tcMar>
              <w:left w:w="28" w:type="dxa"/>
              <w:right w:w="28" w:type="dxa"/>
            </w:tcMar>
          </w:tcPr>
          <w:p w14:paraId="1EEAD55C" w14:textId="26AFB36B" w:rsidR="003B430F" w:rsidRPr="00A657C5" w:rsidRDefault="003B430F" w:rsidP="003B430F">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840</w:t>
            </w:r>
          </w:p>
        </w:tc>
        <w:tc>
          <w:tcPr>
            <w:tcW w:w="567" w:type="dxa"/>
            <w:tcMar>
              <w:left w:w="28" w:type="dxa"/>
              <w:right w:w="28" w:type="dxa"/>
            </w:tcMar>
          </w:tcPr>
          <w:p w14:paraId="3207DFD9"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3.4.3</w:t>
            </w:r>
          </w:p>
        </w:tc>
        <w:tc>
          <w:tcPr>
            <w:tcW w:w="1559" w:type="dxa"/>
            <w:tcMar>
              <w:left w:w="28" w:type="dxa"/>
              <w:right w:w="28" w:type="dxa"/>
            </w:tcMar>
          </w:tcPr>
          <w:p w14:paraId="73234EDC"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Obligațiuni garantate de nivel 2A (CQS 1, CQS 2)</w:t>
            </w:r>
          </w:p>
        </w:tc>
        <w:tc>
          <w:tcPr>
            <w:tcW w:w="425" w:type="dxa"/>
          </w:tcPr>
          <w:p w14:paraId="2C95559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7802667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5DEE91BB" w14:textId="76DE351A" w:rsidR="003B430F" w:rsidRPr="00A657C5" w:rsidRDefault="003B430F" w:rsidP="003B430F">
            <w:pPr>
              <w:spacing w:after="60" w:line="312" w:lineRule="atLeast"/>
              <w:jc w:val="center"/>
              <w:rPr>
                <w:rFonts w:ascii="Times New Roman" w:hAnsi="Times New Roman" w:cs="Times New Roman"/>
                <w:sz w:val="20"/>
                <w:szCs w:val="20"/>
              </w:rPr>
            </w:pPr>
            <w:r w:rsidRPr="003B430F">
              <w:rPr>
                <w:rFonts w:ascii="Times New Roman" w:hAnsi="Times New Roman" w:cs="Times New Roman"/>
                <w:sz w:val="20"/>
                <w:szCs w:val="20"/>
              </w:rPr>
              <w:t>X</w:t>
            </w:r>
          </w:p>
        </w:tc>
        <w:tc>
          <w:tcPr>
            <w:tcW w:w="567" w:type="dxa"/>
          </w:tcPr>
          <w:p w14:paraId="0F20C0F0" w14:textId="1F7B72C4"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7696808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06CE27A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2DD4969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4FA15BD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7C4E450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61BA7D7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4A6C6EB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3CDF26B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57DCE69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5087EE5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09CFB9F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011D958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66FDB48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2E048FF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0014D18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39B5E74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275749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3F06B36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7F1C40A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r>
      <w:tr w:rsidR="003B430F" w:rsidRPr="00A657C5" w14:paraId="35D1F059" w14:textId="77777777" w:rsidTr="00E67BA8">
        <w:tc>
          <w:tcPr>
            <w:tcW w:w="568" w:type="dxa"/>
            <w:tcMar>
              <w:left w:w="28" w:type="dxa"/>
              <w:right w:w="28" w:type="dxa"/>
            </w:tcMar>
          </w:tcPr>
          <w:p w14:paraId="7045DD1D" w14:textId="3D82D6AE" w:rsidR="003B430F" w:rsidRPr="00A657C5" w:rsidRDefault="003B430F" w:rsidP="003B430F">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850</w:t>
            </w:r>
          </w:p>
        </w:tc>
        <w:tc>
          <w:tcPr>
            <w:tcW w:w="567" w:type="dxa"/>
            <w:tcMar>
              <w:left w:w="28" w:type="dxa"/>
              <w:right w:w="28" w:type="dxa"/>
            </w:tcMar>
          </w:tcPr>
          <w:p w14:paraId="43408DCF"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3.4.4</w:t>
            </w:r>
          </w:p>
        </w:tc>
        <w:tc>
          <w:tcPr>
            <w:tcW w:w="1559" w:type="dxa"/>
            <w:tcMar>
              <w:left w:w="28" w:type="dxa"/>
              <w:right w:w="28" w:type="dxa"/>
            </w:tcMar>
          </w:tcPr>
          <w:p w14:paraId="1E8D03CF"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Active de nivel 2A aferente sectorului public (CQS 1, CQS 2)</w:t>
            </w:r>
          </w:p>
        </w:tc>
        <w:tc>
          <w:tcPr>
            <w:tcW w:w="425" w:type="dxa"/>
          </w:tcPr>
          <w:p w14:paraId="22D7EC3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08E203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F3D22C5" w14:textId="45A8187C" w:rsidR="003B430F" w:rsidRPr="00A657C5" w:rsidRDefault="003B430F" w:rsidP="003B430F">
            <w:pPr>
              <w:spacing w:after="60" w:line="312" w:lineRule="atLeast"/>
              <w:jc w:val="center"/>
              <w:rPr>
                <w:rFonts w:ascii="Times New Roman" w:hAnsi="Times New Roman" w:cs="Times New Roman"/>
                <w:sz w:val="20"/>
                <w:szCs w:val="20"/>
              </w:rPr>
            </w:pPr>
            <w:r w:rsidRPr="003B430F">
              <w:rPr>
                <w:rFonts w:ascii="Times New Roman" w:hAnsi="Times New Roman" w:cs="Times New Roman"/>
                <w:color w:val="333333"/>
                <w:sz w:val="20"/>
                <w:szCs w:val="20"/>
              </w:rPr>
              <w:t>X</w:t>
            </w:r>
          </w:p>
        </w:tc>
        <w:tc>
          <w:tcPr>
            <w:tcW w:w="567" w:type="dxa"/>
          </w:tcPr>
          <w:p w14:paraId="7777ED0C" w14:textId="2459AC8B"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ECDCF3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893FD9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074B76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8AC44E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3DB459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E09107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CC8721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0CD377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BD6A88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50C0F0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AA913D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36B4E4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6A73A4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873CE5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DBFFF4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9B1238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BADD37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696E7C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647A6A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3B430F" w:rsidRPr="00A657C5" w14:paraId="785A6AE9" w14:textId="77777777" w:rsidTr="00E67BA8">
        <w:tc>
          <w:tcPr>
            <w:tcW w:w="568" w:type="dxa"/>
            <w:tcMar>
              <w:left w:w="28" w:type="dxa"/>
              <w:right w:w="28" w:type="dxa"/>
            </w:tcMar>
          </w:tcPr>
          <w:p w14:paraId="51FE547B" w14:textId="5F729DA3" w:rsidR="003B430F" w:rsidRPr="005424CF" w:rsidRDefault="003B430F" w:rsidP="003B430F">
            <w:pPr>
              <w:spacing w:after="60"/>
              <w:jc w:val="center"/>
              <w:rPr>
                <w:rFonts w:ascii="Times New Roman" w:hAnsi="Times New Roman" w:cs="Times New Roman"/>
                <w:sz w:val="20"/>
                <w:szCs w:val="20"/>
              </w:rPr>
            </w:pPr>
            <w:r w:rsidRPr="005424CF">
              <w:rPr>
                <w:rFonts w:ascii="Times New Roman" w:hAnsi="Times New Roman" w:cs="Times New Roman"/>
                <w:sz w:val="20"/>
                <w:szCs w:val="20"/>
              </w:rPr>
              <w:t>0860</w:t>
            </w:r>
          </w:p>
        </w:tc>
        <w:tc>
          <w:tcPr>
            <w:tcW w:w="567" w:type="dxa"/>
            <w:tcMar>
              <w:left w:w="28" w:type="dxa"/>
              <w:right w:w="28" w:type="dxa"/>
            </w:tcMar>
          </w:tcPr>
          <w:p w14:paraId="24FBDDD5"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b/>
                <w:bCs/>
                <w:sz w:val="20"/>
                <w:szCs w:val="20"/>
              </w:rPr>
              <w:t>3.5</w:t>
            </w:r>
          </w:p>
        </w:tc>
        <w:tc>
          <w:tcPr>
            <w:tcW w:w="1559" w:type="dxa"/>
            <w:tcMar>
              <w:left w:w="28" w:type="dxa"/>
              <w:right w:w="28" w:type="dxa"/>
            </w:tcMar>
          </w:tcPr>
          <w:p w14:paraId="6D7A047A"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b/>
                <w:bCs/>
                <w:sz w:val="20"/>
                <w:szCs w:val="20"/>
              </w:rPr>
              <w:t>Active tranzacționabile de nivel 2B</w:t>
            </w:r>
          </w:p>
        </w:tc>
        <w:tc>
          <w:tcPr>
            <w:tcW w:w="425" w:type="dxa"/>
          </w:tcPr>
          <w:p w14:paraId="7D0A9CD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B2F490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77E8171" w14:textId="5CC03891" w:rsidR="003B430F" w:rsidRPr="00A657C5" w:rsidRDefault="003B430F" w:rsidP="003B430F">
            <w:pPr>
              <w:spacing w:after="60" w:line="312" w:lineRule="atLeast"/>
              <w:jc w:val="center"/>
              <w:rPr>
                <w:rFonts w:ascii="Times New Roman" w:hAnsi="Times New Roman" w:cs="Times New Roman"/>
                <w:sz w:val="20"/>
                <w:szCs w:val="20"/>
              </w:rPr>
            </w:pPr>
            <w:r w:rsidRPr="003B430F">
              <w:rPr>
                <w:rFonts w:ascii="Times New Roman" w:hAnsi="Times New Roman" w:cs="Times New Roman"/>
                <w:sz w:val="20"/>
                <w:szCs w:val="20"/>
              </w:rPr>
              <w:t>X</w:t>
            </w:r>
          </w:p>
        </w:tc>
        <w:tc>
          <w:tcPr>
            <w:tcW w:w="567" w:type="dxa"/>
          </w:tcPr>
          <w:p w14:paraId="0012886A" w14:textId="076BA3FB"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207F45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634AEE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E26B57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E0CCFD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C8DCEE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748754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1C7DF1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BC6351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DF0AFD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596B32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164D10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3B3501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1150AD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F4E2E6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556094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0AE613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CD4BAA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8093E5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5AA10F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3B430F" w:rsidRPr="00A657C5" w14:paraId="3DB1B9FA" w14:textId="77777777" w:rsidTr="00E67BA8">
        <w:tc>
          <w:tcPr>
            <w:tcW w:w="568" w:type="dxa"/>
            <w:tcMar>
              <w:left w:w="28" w:type="dxa"/>
              <w:right w:w="28" w:type="dxa"/>
            </w:tcMar>
          </w:tcPr>
          <w:p w14:paraId="3FC464E8" w14:textId="4B165A8B" w:rsidR="003B430F" w:rsidRPr="00A657C5" w:rsidRDefault="003B430F" w:rsidP="003B430F">
            <w:pPr>
              <w:spacing w:after="60"/>
              <w:jc w:val="center"/>
              <w:rPr>
                <w:rFonts w:ascii="Times New Roman" w:hAnsi="Times New Roman" w:cs="Times New Roman"/>
                <w:b/>
                <w:bCs/>
                <w:sz w:val="20"/>
                <w:szCs w:val="20"/>
              </w:rPr>
            </w:pPr>
            <w:r>
              <w:rPr>
                <w:rFonts w:ascii="Times New Roman" w:hAnsi="Times New Roman" w:cs="Times New Roman"/>
                <w:sz w:val="20"/>
                <w:szCs w:val="20"/>
              </w:rPr>
              <w:lastRenderedPageBreak/>
              <w:t>0</w:t>
            </w:r>
            <w:r w:rsidRPr="00A657C5">
              <w:rPr>
                <w:rFonts w:ascii="Times New Roman" w:hAnsi="Times New Roman" w:cs="Times New Roman"/>
                <w:sz w:val="20"/>
                <w:szCs w:val="20"/>
              </w:rPr>
              <w:t>870</w:t>
            </w:r>
          </w:p>
        </w:tc>
        <w:tc>
          <w:tcPr>
            <w:tcW w:w="567" w:type="dxa"/>
            <w:tcMar>
              <w:left w:w="28" w:type="dxa"/>
              <w:right w:w="28" w:type="dxa"/>
            </w:tcMar>
          </w:tcPr>
          <w:p w14:paraId="6C5FE049"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3.5.1</w:t>
            </w:r>
          </w:p>
        </w:tc>
        <w:tc>
          <w:tcPr>
            <w:tcW w:w="1559" w:type="dxa"/>
            <w:tcMar>
              <w:left w:w="28" w:type="dxa"/>
              <w:right w:w="28" w:type="dxa"/>
            </w:tcMar>
          </w:tcPr>
          <w:p w14:paraId="352C3FB7"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ABS de nivel 2B (CQS 1)</w:t>
            </w:r>
          </w:p>
        </w:tc>
        <w:tc>
          <w:tcPr>
            <w:tcW w:w="425" w:type="dxa"/>
          </w:tcPr>
          <w:p w14:paraId="7D95183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5BCF9DF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259780A4" w14:textId="5547059D" w:rsidR="003B430F" w:rsidRPr="00A657C5" w:rsidRDefault="003B430F" w:rsidP="003B430F">
            <w:pPr>
              <w:spacing w:after="60" w:line="312" w:lineRule="atLeast"/>
              <w:jc w:val="center"/>
              <w:rPr>
                <w:rFonts w:ascii="Times New Roman" w:hAnsi="Times New Roman" w:cs="Times New Roman"/>
                <w:sz w:val="20"/>
                <w:szCs w:val="20"/>
              </w:rPr>
            </w:pPr>
            <w:r w:rsidRPr="003B430F">
              <w:rPr>
                <w:rFonts w:ascii="Times New Roman" w:hAnsi="Times New Roman" w:cs="Times New Roman"/>
                <w:sz w:val="20"/>
                <w:szCs w:val="20"/>
              </w:rPr>
              <w:t>X</w:t>
            </w:r>
          </w:p>
        </w:tc>
        <w:tc>
          <w:tcPr>
            <w:tcW w:w="567" w:type="dxa"/>
          </w:tcPr>
          <w:p w14:paraId="46EB3956" w14:textId="5B389ACD"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49036BB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23480C4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E0C77A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5F573CC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30C3627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52A5C76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3CDF6F2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62B899A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5EEBEED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C359C8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4FC276E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72594F6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6748963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66B8580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49161BB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70335D5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7D91464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4941B99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79794DF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r>
      <w:tr w:rsidR="003B430F" w:rsidRPr="00A657C5" w14:paraId="43097A52" w14:textId="77777777" w:rsidTr="00E67BA8">
        <w:tc>
          <w:tcPr>
            <w:tcW w:w="568" w:type="dxa"/>
            <w:tcMar>
              <w:left w:w="28" w:type="dxa"/>
              <w:right w:w="28" w:type="dxa"/>
            </w:tcMar>
          </w:tcPr>
          <w:p w14:paraId="6638885B" w14:textId="339C68A7" w:rsidR="003B430F" w:rsidRPr="00A657C5" w:rsidRDefault="003B430F" w:rsidP="003B430F">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880</w:t>
            </w:r>
          </w:p>
        </w:tc>
        <w:tc>
          <w:tcPr>
            <w:tcW w:w="567" w:type="dxa"/>
            <w:tcMar>
              <w:left w:w="28" w:type="dxa"/>
              <w:right w:w="28" w:type="dxa"/>
            </w:tcMar>
          </w:tcPr>
          <w:p w14:paraId="21D3F16A"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3.5.2</w:t>
            </w:r>
          </w:p>
        </w:tc>
        <w:tc>
          <w:tcPr>
            <w:tcW w:w="1559" w:type="dxa"/>
            <w:tcMar>
              <w:left w:w="28" w:type="dxa"/>
              <w:right w:w="28" w:type="dxa"/>
            </w:tcMar>
          </w:tcPr>
          <w:p w14:paraId="5AE127A1"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Obligațiuni garantate de nivel 2B (CQS 1-6)</w:t>
            </w:r>
          </w:p>
        </w:tc>
        <w:tc>
          <w:tcPr>
            <w:tcW w:w="425" w:type="dxa"/>
          </w:tcPr>
          <w:p w14:paraId="0ABA273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227EB5F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62B03B0B" w14:textId="28B9B835" w:rsidR="003B430F" w:rsidRPr="00A657C5" w:rsidRDefault="003B430F" w:rsidP="003B430F">
            <w:pPr>
              <w:spacing w:after="60" w:line="312" w:lineRule="atLeast"/>
              <w:jc w:val="center"/>
              <w:rPr>
                <w:rFonts w:ascii="Times New Roman" w:hAnsi="Times New Roman" w:cs="Times New Roman"/>
                <w:sz w:val="20"/>
                <w:szCs w:val="20"/>
              </w:rPr>
            </w:pPr>
            <w:r w:rsidRPr="003B430F">
              <w:rPr>
                <w:rFonts w:ascii="Times New Roman" w:hAnsi="Times New Roman" w:cs="Times New Roman"/>
                <w:sz w:val="20"/>
                <w:szCs w:val="20"/>
              </w:rPr>
              <w:t>X</w:t>
            </w:r>
          </w:p>
        </w:tc>
        <w:tc>
          <w:tcPr>
            <w:tcW w:w="567" w:type="dxa"/>
          </w:tcPr>
          <w:p w14:paraId="72173717" w14:textId="402EE912"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7FA96B4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21869C9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44319C6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3E48FB1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0D4C67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4DCEB6C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0E4680D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41CA0A8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7F01D27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03F557F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763C3BB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7FCC33B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57E9227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25DB01A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5DDA0FE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1A19E7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0047F00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62CFFF0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6076A79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r>
      <w:tr w:rsidR="003B430F" w:rsidRPr="00A657C5" w14:paraId="1CBC8C16" w14:textId="77777777" w:rsidTr="00E67BA8">
        <w:tc>
          <w:tcPr>
            <w:tcW w:w="568" w:type="dxa"/>
            <w:tcMar>
              <w:left w:w="28" w:type="dxa"/>
              <w:right w:w="28" w:type="dxa"/>
            </w:tcMar>
          </w:tcPr>
          <w:p w14:paraId="5DA6636B" w14:textId="1267A690" w:rsidR="003B430F" w:rsidRPr="00A657C5" w:rsidRDefault="003B430F" w:rsidP="003B430F">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890</w:t>
            </w:r>
          </w:p>
        </w:tc>
        <w:tc>
          <w:tcPr>
            <w:tcW w:w="567" w:type="dxa"/>
            <w:tcMar>
              <w:left w:w="28" w:type="dxa"/>
              <w:right w:w="28" w:type="dxa"/>
            </w:tcMar>
          </w:tcPr>
          <w:p w14:paraId="5340F296"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3.5.3</w:t>
            </w:r>
          </w:p>
        </w:tc>
        <w:tc>
          <w:tcPr>
            <w:tcW w:w="1559" w:type="dxa"/>
            <w:tcMar>
              <w:left w:w="28" w:type="dxa"/>
              <w:right w:w="28" w:type="dxa"/>
            </w:tcMar>
          </w:tcPr>
          <w:p w14:paraId="7DA741D9"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Obligațiuni corporative de nivel 2B (CQS 1-3)</w:t>
            </w:r>
          </w:p>
        </w:tc>
        <w:tc>
          <w:tcPr>
            <w:tcW w:w="425" w:type="dxa"/>
          </w:tcPr>
          <w:p w14:paraId="14962E7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081AF8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47A4AEE" w14:textId="77DC978D" w:rsidR="003B430F" w:rsidRPr="00A657C5" w:rsidRDefault="003B430F" w:rsidP="003B430F">
            <w:pPr>
              <w:spacing w:after="60" w:line="312" w:lineRule="atLeast"/>
              <w:jc w:val="center"/>
              <w:rPr>
                <w:rFonts w:ascii="Times New Roman" w:hAnsi="Times New Roman" w:cs="Times New Roman"/>
                <w:sz w:val="20"/>
                <w:szCs w:val="20"/>
              </w:rPr>
            </w:pPr>
            <w:r w:rsidRPr="003B430F">
              <w:rPr>
                <w:rFonts w:ascii="Times New Roman" w:hAnsi="Times New Roman" w:cs="Times New Roman"/>
                <w:sz w:val="20"/>
                <w:szCs w:val="20"/>
              </w:rPr>
              <w:t>X</w:t>
            </w:r>
          </w:p>
        </w:tc>
        <w:tc>
          <w:tcPr>
            <w:tcW w:w="567" w:type="dxa"/>
          </w:tcPr>
          <w:p w14:paraId="6A3874A9" w14:textId="1DD5F73B"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2E0595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3CFAE8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1664D2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CAB87A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B80A08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09B737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6A8C7F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40B0EC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742411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3C882B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E4BCBD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CD8191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947C90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1F899A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92BF37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627D48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1101C2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214BBF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07CBF1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3B430F" w:rsidRPr="00A657C5" w14:paraId="71FBB1EE" w14:textId="77777777" w:rsidTr="00E67BA8">
        <w:tc>
          <w:tcPr>
            <w:tcW w:w="568" w:type="dxa"/>
            <w:tcMar>
              <w:left w:w="28" w:type="dxa"/>
              <w:right w:w="28" w:type="dxa"/>
            </w:tcMar>
          </w:tcPr>
          <w:p w14:paraId="0856E596" w14:textId="2D6D9843" w:rsidR="003B430F" w:rsidRPr="00A657C5" w:rsidRDefault="003B430F" w:rsidP="003B430F">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900</w:t>
            </w:r>
          </w:p>
        </w:tc>
        <w:tc>
          <w:tcPr>
            <w:tcW w:w="567" w:type="dxa"/>
            <w:tcMar>
              <w:left w:w="28" w:type="dxa"/>
              <w:right w:w="28" w:type="dxa"/>
            </w:tcMar>
          </w:tcPr>
          <w:p w14:paraId="08B26ACF"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3.5.4</w:t>
            </w:r>
          </w:p>
        </w:tc>
        <w:tc>
          <w:tcPr>
            <w:tcW w:w="1559" w:type="dxa"/>
            <w:tcMar>
              <w:left w:w="28" w:type="dxa"/>
              <w:right w:w="28" w:type="dxa"/>
            </w:tcMar>
          </w:tcPr>
          <w:p w14:paraId="3FB84D55"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Acțiuni de nivel 2B</w:t>
            </w:r>
          </w:p>
        </w:tc>
        <w:tc>
          <w:tcPr>
            <w:tcW w:w="425" w:type="dxa"/>
          </w:tcPr>
          <w:p w14:paraId="1C7B905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B5C567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1B72C7D" w14:textId="64AEF54E" w:rsidR="003B430F" w:rsidRPr="00A657C5" w:rsidRDefault="003B430F" w:rsidP="003B430F">
            <w:pPr>
              <w:spacing w:after="60" w:line="312" w:lineRule="atLeast"/>
              <w:jc w:val="center"/>
              <w:rPr>
                <w:rFonts w:ascii="Times New Roman" w:hAnsi="Times New Roman" w:cs="Times New Roman"/>
                <w:sz w:val="20"/>
                <w:szCs w:val="20"/>
              </w:rPr>
            </w:pPr>
            <w:r w:rsidRPr="003B430F">
              <w:rPr>
                <w:rFonts w:ascii="Times New Roman" w:hAnsi="Times New Roman" w:cs="Times New Roman"/>
                <w:color w:val="333333"/>
                <w:sz w:val="20"/>
                <w:szCs w:val="20"/>
              </w:rPr>
              <w:t>X</w:t>
            </w:r>
          </w:p>
        </w:tc>
        <w:tc>
          <w:tcPr>
            <w:tcW w:w="567" w:type="dxa"/>
          </w:tcPr>
          <w:p w14:paraId="306E8B78" w14:textId="529964A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BE94BD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00E66D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38D399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BE7927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DEA26E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AE2958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18F256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B9A8D3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328B56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BC2F80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1B1B0F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8DF6D0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E66188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DC6F5D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4D1FF0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73101F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E260FF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53F546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9955C1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3B430F" w:rsidRPr="00A657C5" w14:paraId="6E68A5C8" w14:textId="77777777" w:rsidTr="00E67BA8">
        <w:tc>
          <w:tcPr>
            <w:tcW w:w="568" w:type="dxa"/>
            <w:tcMar>
              <w:left w:w="28" w:type="dxa"/>
              <w:right w:w="28" w:type="dxa"/>
            </w:tcMar>
          </w:tcPr>
          <w:p w14:paraId="5FE5D8CB" w14:textId="607713C9" w:rsidR="003B430F" w:rsidRPr="00A657C5" w:rsidRDefault="003B430F" w:rsidP="003B430F">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910</w:t>
            </w:r>
          </w:p>
        </w:tc>
        <w:tc>
          <w:tcPr>
            <w:tcW w:w="567" w:type="dxa"/>
            <w:tcMar>
              <w:left w:w="28" w:type="dxa"/>
              <w:right w:w="28" w:type="dxa"/>
            </w:tcMar>
          </w:tcPr>
          <w:p w14:paraId="0FBABBCA"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3.5.5</w:t>
            </w:r>
          </w:p>
        </w:tc>
        <w:tc>
          <w:tcPr>
            <w:tcW w:w="1559" w:type="dxa"/>
            <w:tcMar>
              <w:left w:w="28" w:type="dxa"/>
              <w:right w:w="28" w:type="dxa"/>
            </w:tcMar>
          </w:tcPr>
          <w:p w14:paraId="09C2F845"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Active de nivel 2B aferente sectorului public (CQS 3-5)</w:t>
            </w:r>
          </w:p>
        </w:tc>
        <w:tc>
          <w:tcPr>
            <w:tcW w:w="425" w:type="dxa"/>
          </w:tcPr>
          <w:p w14:paraId="17BB384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46A9AA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0007EA4" w14:textId="27059F8F" w:rsidR="003B430F" w:rsidRPr="00A657C5" w:rsidRDefault="003B430F" w:rsidP="003B430F">
            <w:pPr>
              <w:spacing w:after="60" w:line="312" w:lineRule="atLeast"/>
              <w:jc w:val="center"/>
              <w:rPr>
                <w:rFonts w:ascii="Times New Roman" w:hAnsi="Times New Roman" w:cs="Times New Roman"/>
                <w:sz w:val="20"/>
                <w:szCs w:val="20"/>
              </w:rPr>
            </w:pPr>
            <w:r w:rsidRPr="003B430F">
              <w:rPr>
                <w:rFonts w:ascii="Times New Roman" w:hAnsi="Times New Roman" w:cs="Times New Roman"/>
                <w:sz w:val="20"/>
                <w:szCs w:val="20"/>
              </w:rPr>
              <w:t>X</w:t>
            </w:r>
          </w:p>
        </w:tc>
        <w:tc>
          <w:tcPr>
            <w:tcW w:w="567" w:type="dxa"/>
          </w:tcPr>
          <w:p w14:paraId="08BC3F4E" w14:textId="4B329EBC"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8D55B1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C15682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C4ACE8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CE3049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C34CB8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070173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7375C6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1E13AA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893107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CEADD1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93015D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4C1CCC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9D94CE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06706C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B7B5B6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66F56B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85E768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AF6275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04FBF3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3B430F" w:rsidRPr="00A657C5" w14:paraId="41F3F051" w14:textId="77777777" w:rsidTr="00E67BA8">
        <w:tc>
          <w:tcPr>
            <w:tcW w:w="568" w:type="dxa"/>
            <w:tcMar>
              <w:left w:w="28" w:type="dxa"/>
              <w:right w:w="28" w:type="dxa"/>
            </w:tcMar>
          </w:tcPr>
          <w:p w14:paraId="3FACD7F3" w14:textId="533EF0DE" w:rsidR="003B430F" w:rsidRPr="005424CF" w:rsidRDefault="003B430F" w:rsidP="003B430F">
            <w:pPr>
              <w:spacing w:after="60"/>
              <w:jc w:val="center"/>
              <w:rPr>
                <w:rFonts w:ascii="Times New Roman" w:hAnsi="Times New Roman" w:cs="Times New Roman"/>
                <w:sz w:val="20"/>
                <w:szCs w:val="20"/>
              </w:rPr>
            </w:pPr>
            <w:r w:rsidRPr="005424CF">
              <w:rPr>
                <w:rFonts w:ascii="Times New Roman" w:hAnsi="Times New Roman" w:cs="Times New Roman"/>
                <w:sz w:val="20"/>
                <w:szCs w:val="20"/>
              </w:rPr>
              <w:t>0920</w:t>
            </w:r>
          </w:p>
        </w:tc>
        <w:tc>
          <w:tcPr>
            <w:tcW w:w="567" w:type="dxa"/>
            <w:tcMar>
              <w:left w:w="28" w:type="dxa"/>
              <w:right w:w="28" w:type="dxa"/>
            </w:tcMar>
          </w:tcPr>
          <w:p w14:paraId="64E56D80"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b/>
                <w:bCs/>
                <w:sz w:val="20"/>
                <w:szCs w:val="20"/>
              </w:rPr>
              <w:t>3.6</w:t>
            </w:r>
          </w:p>
        </w:tc>
        <w:tc>
          <w:tcPr>
            <w:tcW w:w="1559" w:type="dxa"/>
            <w:tcMar>
              <w:left w:w="28" w:type="dxa"/>
              <w:right w:w="28" w:type="dxa"/>
            </w:tcMar>
          </w:tcPr>
          <w:p w14:paraId="50A6BABD"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b/>
                <w:bCs/>
                <w:sz w:val="20"/>
                <w:szCs w:val="20"/>
              </w:rPr>
              <w:t>Alte active tranzacționabile</w:t>
            </w:r>
          </w:p>
        </w:tc>
        <w:tc>
          <w:tcPr>
            <w:tcW w:w="425" w:type="dxa"/>
          </w:tcPr>
          <w:p w14:paraId="2756CC7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7EDAE1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90C766C" w14:textId="1DC6EBD8" w:rsidR="003B430F" w:rsidRPr="00A657C5" w:rsidRDefault="003B430F" w:rsidP="003B430F">
            <w:pPr>
              <w:spacing w:after="60" w:line="312" w:lineRule="atLeast"/>
              <w:jc w:val="center"/>
              <w:rPr>
                <w:rFonts w:ascii="Times New Roman" w:hAnsi="Times New Roman" w:cs="Times New Roman"/>
                <w:sz w:val="20"/>
                <w:szCs w:val="20"/>
              </w:rPr>
            </w:pPr>
            <w:r w:rsidRPr="003B430F">
              <w:rPr>
                <w:rFonts w:ascii="Times New Roman" w:hAnsi="Times New Roman" w:cs="Times New Roman"/>
                <w:sz w:val="20"/>
                <w:szCs w:val="20"/>
              </w:rPr>
              <w:t>X</w:t>
            </w:r>
          </w:p>
        </w:tc>
        <w:tc>
          <w:tcPr>
            <w:tcW w:w="567" w:type="dxa"/>
          </w:tcPr>
          <w:p w14:paraId="043D8F0B" w14:textId="5E074C71"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8A539D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5A7CFD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1DCEE1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3A73F7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23AF19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A53895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1C7E99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D59987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13B70D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065B87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962491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A9B5A2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4DEDED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516BE7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4947F3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FE23BF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523A01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2C25EA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5B6695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3B430F" w:rsidRPr="00A657C5" w14:paraId="3548EC93" w14:textId="77777777" w:rsidTr="00E67BA8">
        <w:tc>
          <w:tcPr>
            <w:tcW w:w="568" w:type="dxa"/>
            <w:tcMar>
              <w:left w:w="28" w:type="dxa"/>
              <w:right w:w="28" w:type="dxa"/>
            </w:tcMar>
          </w:tcPr>
          <w:p w14:paraId="465738BB" w14:textId="4E13C3FF" w:rsidR="003B430F" w:rsidRPr="00A657C5" w:rsidRDefault="003B430F" w:rsidP="003B430F">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930</w:t>
            </w:r>
          </w:p>
        </w:tc>
        <w:tc>
          <w:tcPr>
            <w:tcW w:w="567" w:type="dxa"/>
            <w:tcMar>
              <w:left w:w="28" w:type="dxa"/>
              <w:right w:w="28" w:type="dxa"/>
            </w:tcMar>
          </w:tcPr>
          <w:p w14:paraId="1B282797"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3.6.1</w:t>
            </w:r>
          </w:p>
        </w:tc>
        <w:tc>
          <w:tcPr>
            <w:tcW w:w="1559" w:type="dxa"/>
            <w:tcMar>
              <w:left w:w="28" w:type="dxa"/>
              <w:right w:w="28" w:type="dxa"/>
            </w:tcMar>
          </w:tcPr>
          <w:p w14:paraId="6E839489"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Administrația centrală (CQS1)</w:t>
            </w:r>
          </w:p>
        </w:tc>
        <w:tc>
          <w:tcPr>
            <w:tcW w:w="425" w:type="dxa"/>
          </w:tcPr>
          <w:p w14:paraId="48E62CF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15756B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D84E24D" w14:textId="73528E77" w:rsidR="003B430F" w:rsidRPr="00A657C5" w:rsidRDefault="003B430F" w:rsidP="003B430F">
            <w:pPr>
              <w:spacing w:after="60" w:line="312" w:lineRule="atLeast"/>
              <w:jc w:val="center"/>
              <w:rPr>
                <w:rFonts w:ascii="Times New Roman" w:hAnsi="Times New Roman" w:cs="Times New Roman"/>
                <w:sz w:val="20"/>
                <w:szCs w:val="20"/>
              </w:rPr>
            </w:pPr>
            <w:r w:rsidRPr="003B430F">
              <w:rPr>
                <w:rFonts w:ascii="Times New Roman" w:hAnsi="Times New Roman" w:cs="Times New Roman"/>
                <w:color w:val="333333"/>
                <w:sz w:val="20"/>
                <w:szCs w:val="20"/>
              </w:rPr>
              <w:t>X</w:t>
            </w:r>
          </w:p>
        </w:tc>
        <w:tc>
          <w:tcPr>
            <w:tcW w:w="567" w:type="dxa"/>
          </w:tcPr>
          <w:p w14:paraId="4EA7A983" w14:textId="4E27F23D"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11EF56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BB9896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7D9CAA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93F469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B8439B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AA61A8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154CE7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D80826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61813A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4B6736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677690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E04129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D4B2DA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82291F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146A31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DEACA6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36465C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DA072C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F5F478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3B430F" w:rsidRPr="00A657C5" w14:paraId="2DAA68C9" w14:textId="77777777" w:rsidTr="00E67BA8">
        <w:tc>
          <w:tcPr>
            <w:tcW w:w="568" w:type="dxa"/>
            <w:tcMar>
              <w:left w:w="28" w:type="dxa"/>
              <w:right w:w="28" w:type="dxa"/>
            </w:tcMar>
          </w:tcPr>
          <w:p w14:paraId="49A8A316" w14:textId="6752F1E4" w:rsidR="003B430F" w:rsidRPr="00A657C5" w:rsidRDefault="003B430F" w:rsidP="003B430F">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940</w:t>
            </w:r>
          </w:p>
        </w:tc>
        <w:tc>
          <w:tcPr>
            <w:tcW w:w="567" w:type="dxa"/>
            <w:tcMar>
              <w:left w:w="28" w:type="dxa"/>
              <w:right w:w="28" w:type="dxa"/>
            </w:tcMar>
          </w:tcPr>
          <w:p w14:paraId="65855B1B"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3.6.2</w:t>
            </w:r>
          </w:p>
        </w:tc>
        <w:tc>
          <w:tcPr>
            <w:tcW w:w="1559" w:type="dxa"/>
            <w:tcMar>
              <w:left w:w="28" w:type="dxa"/>
              <w:right w:w="28" w:type="dxa"/>
            </w:tcMar>
          </w:tcPr>
          <w:p w14:paraId="48050C06"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Administrația centrală (CQS 2, CQS 3)</w:t>
            </w:r>
          </w:p>
        </w:tc>
        <w:tc>
          <w:tcPr>
            <w:tcW w:w="425" w:type="dxa"/>
          </w:tcPr>
          <w:p w14:paraId="04AB2DA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6023F1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D8F4555" w14:textId="413052A2" w:rsidR="003B430F" w:rsidRPr="00A657C5" w:rsidRDefault="003B430F" w:rsidP="003B430F">
            <w:pPr>
              <w:spacing w:after="60" w:line="312" w:lineRule="atLeast"/>
              <w:jc w:val="center"/>
              <w:rPr>
                <w:rFonts w:ascii="Times New Roman" w:hAnsi="Times New Roman" w:cs="Times New Roman"/>
                <w:sz w:val="20"/>
                <w:szCs w:val="20"/>
              </w:rPr>
            </w:pPr>
            <w:r w:rsidRPr="003B430F">
              <w:rPr>
                <w:rFonts w:ascii="Times New Roman" w:hAnsi="Times New Roman" w:cs="Times New Roman"/>
                <w:sz w:val="20"/>
                <w:szCs w:val="20"/>
              </w:rPr>
              <w:t>X</w:t>
            </w:r>
          </w:p>
        </w:tc>
        <w:tc>
          <w:tcPr>
            <w:tcW w:w="567" w:type="dxa"/>
          </w:tcPr>
          <w:p w14:paraId="0F3B721C" w14:textId="1DEAA381"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6954F5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911E57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E9DFCC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DF7F8C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D0F958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9E82E7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B4B5D9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551C23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C94B4C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FE95AB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649FF7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FD9472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D8C5AD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C86E87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E90F3C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9E4C4E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862A0D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AC0560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FB13E2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3B430F" w:rsidRPr="00A657C5" w14:paraId="2E2DE2F0" w14:textId="77777777" w:rsidTr="00E67BA8">
        <w:tc>
          <w:tcPr>
            <w:tcW w:w="568" w:type="dxa"/>
            <w:tcMar>
              <w:left w:w="28" w:type="dxa"/>
              <w:right w:w="28" w:type="dxa"/>
            </w:tcMar>
          </w:tcPr>
          <w:p w14:paraId="7D82C234" w14:textId="74169303" w:rsidR="003B430F" w:rsidRPr="00A657C5" w:rsidRDefault="003B430F" w:rsidP="003B430F">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950</w:t>
            </w:r>
          </w:p>
        </w:tc>
        <w:tc>
          <w:tcPr>
            <w:tcW w:w="567" w:type="dxa"/>
            <w:tcMar>
              <w:left w:w="28" w:type="dxa"/>
              <w:right w:w="28" w:type="dxa"/>
            </w:tcMar>
          </w:tcPr>
          <w:p w14:paraId="1C614745"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3.6.3</w:t>
            </w:r>
          </w:p>
        </w:tc>
        <w:tc>
          <w:tcPr>
            <w:tcW w:w="1559" w:type="dxa"/>
            <w:tcMar>
              <w:left w:w="28" w:type="dxa"/>
              <w:right w:w="28" w:type="dxa"/>
            </w:tcMar>
          </w:tcPr>
          <w:p w14:paraId="5AF7D7A4"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Acțiuni</w:t>
            </w:r>
          </w:p>
        </w:tc>
        <w:tc>
          <w:tcPr>
            <w:tcW w:w="425" w:type="dxa"/>
          </w:tcPr>
          <w:p w14:paraId="7118838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47B6AF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7FA9A6F" w14:textId="75DEDDCD" w:rsidR="003B430F" w:rsidRPr="00A657C5" w:rsidRDefault="003B430F" w:rsidP="003B430F">
            <w:pPr>
              <w:spacing w:after="60" w:line="312" w:lineRule="atLeast"/>
              <w:jc w:val="center"/>
              <w:rPr>
                <w:rFonts w:ascii="Times New Roman" w:hAnsi="Times New Roman" w:cs="Times New Roman"/>
                <w:sz w:val="20"/>
                <w:szCs w:val="20"/>
              </w:rPr>
            </w:pPr>
            <w:r w:rsidRPr="003B430F">
              <w:rPr>
                <w:rFonts w:ascii="Times New Roman" w:hAnsi="Times New Roman" w:cs="Times New Roman"/>
                <w:sz w:val="20"/>
                <w:szCs w:val="20"/>
              </w:rPr>
              <w:t>X</w:t>
            </w:r>
          </w:p>
        </w:tc>
        <w:tc>
          <w:tcPr>
            <w:tcW w:w="567" w:type="dxa"/>
          </w:tcPr>
          <w:p w14:paraId="1DC2C512" w14:textId="0C63B3EF"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40F006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E8E75F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A50275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002580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4F7BE1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F443F0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8323AF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A0C1C4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DA5726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F22FCD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C4A7DA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0C3365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C07F30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80259E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D41073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2BF415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E3B924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E68AE6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0F766C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3B430F" w:rsidRPr="00A657C5" w14:paraId="4C6C4068" w14:textId="77777777" w:rsidTr="00E67BA8">
        <w:tc>
          <w:tcPr>
            <w:tcW w:w="568" w:type="dxa"/>
            <w:tcMar>
              <w:left w:w="28" w:type="dxa"/>
              <w:right w:w="28" w:type="dxa"/>
            </w:tcMar>
          </w:tcPr>
          <w:p w14:paraId="3167EF73" w14:textId="2112DC78" w:rsidR="003B430F" w:rsidRPr="00A657C5" w:rsidRDefault="003B430F" w:rsidP="003B430F">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960</w:t>
            </w:r>
          </w:p>
        </w:tc>
        <w:tc>
          <w:tcPr>
            <w:tcW w:w="567" w:type="dxa"/>
            <w:tcMar>
              <w:left w:w="28" w:type="dxa"/>
              <w:right w:w="28" w:type="dxa"/>
            </w:tcMar>
          </w:tcPr>
          <w:p w14:paraId="7B59E115"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3.6.4</w:t>
            </w:r>
          </w:p>
        </w:tc>
        <w:tc>
          <w:tcPr>
            <w:tcW w:w="1559" w:type="dxa"/>
            <w:tcMar>
              <w:left w:w="28" w:type="dxa"/>
              <w:right w:w="28" w:type="dxa"/>
            </w:tcMar>
          </w:tcPr>
          <w:p w14:paraId="421CE411"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Obligațiuni garantate</w:t>
            </w:r>
          </w:p>
        </w:tc>
        <w:tc>
          <w:tcPr>
            <w:tcW w:w="425" w:type="dxa"/>
          </w:tcPr>
          <w:p w14:paraId="696644F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3702A3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6566533E" w14:textId="01EFF039" w:rsidR="003B430F" w:rsidRPr="00A657C5" w:rsidRDefault="003B430F" w:rsidP="003B430F">
            <w:pPr>
              <w:spacing w:after="60" w:line="312" w:lineRule="atLeast"/>
              <w:jc w:val="center"/>
              <w:rPr>
                <w:rFonts w:ascii="Times New Roman" w:hAnsi="Times New Roman" w:cs="Times New Roman"/>
                <w:sz w:val="20"/>
                <w:szCs w:val="20"/>
              </w:rPr>
            </w:pPr>
            <w:r w:rsidRPr="003B430F">
              <w:rPr>
                <w:rFonts w:ascii="Times New Roman" w:hAnsi="Times New Roman" w:cs="Times New Roman"/>
                <w:color w:val="333333"/>
                <w:sz w:val="20"/>
                <w:szCs w:val="20"/>
              </w:rPr>
              <w:t>X</w:t>
            </w:r>
          </w:p>
        </w:tc>
        <w:tc>
          <w:tcPr>
            <w:tcW w:w="567" w:type="dxa"/>
          </w:tcPr>
          <w:p w14:paraId="5111720D" w14:textId="14038086"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25513B4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385C1BD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40A4C30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0BDB893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002ACA8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04A7AF6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3001A60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4A4BB3B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553B7F7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6694D42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769B247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38D3F78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36CCA6C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6426EFD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44CCEDB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04C9608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3C89C27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0BF6F0E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B84B04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r>
      <w:tr w:rsidR="003B430F" w:rsidRPr="00A657C5" w14:paraId="2CCE3D81" w14:textId="77777777" w:rsidTr="00E67BA8">
        <w:tc>
          <w:tcPr>
            <w:tcW w:w="568" w:type="dxa"/>
            <w:tcMar>
              <w:left w:w="28" w:type="dxa"/>
              <w:right w:w="28" w:type="dxa"/>
            </w:tcMar>
          </w:tcPr>
          <w:p w14:paraId="6FEFA5BA" w14:textId="6BA09D2A" w:rsidR="003B430F" w:rsidRPr="00A657C5" w:rsidRDefault="003B430F" w:rsidP="003B430F">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970</w:t>
            </w:r>
          </w:p>
        </w:tc>
        <w:tc>
          <w:tcPr>
            <w:tcW w:w="567" w:type="dxa"/>
            <w:tcMar>
              <w:left w:w="28" w:type="dxa"/>
              <w:right w:w="28" w:type="dxa"/>
            </w:tcMar>
          </w:tcPr>
          <w:p w14:paraId="57B5C981"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3.6.5</w:t>
            </w:r>
          </w:p>
        </w:tc>
        <w:tc>
          <w:tcPr>
            <w:tcW w:w="1559" w:type="dxa"/>
            <w:tcMar>
              <w:left w:w="28" w:type="dxa"/>
              <w:right w:w="28" w:type="dxa"/>
            </w:tcMar>
          </w:tcPr>
          <w:p w14:paraId="74003A4B"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ABS</w:t>
            </w:r>
          </w:p>
        </w:tc>
        <w:tc>
          <w:tcPr>
            <w:tcW w:w="425" w:type="dxa"/>
          </w:tcPr>
          <w:p w14:paraId="47C946A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0FA96FB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54F5F419" w14:textId="694248BC" w:rsidR="003B430F" w:rsidRPr="00A657C5" w:rsidRDefault="003B430F" w:rsidP="003B430F">
            <w:pPr>
              <w:spacing w:after="60" w:line="312" w:lineRule="atLeast"/>
              <w:jc w:val="center"/>
              <w:rPr>
                <w:rFonts w:ascii="Times New Roman" w:hAnsi="Times New Roman" w:cs="Times New Roman"/>
                <w:sz w:val="20"/>
                <w:szCs w:val="20"/>
              </w:rPr>
            </w:pPr>
            <w:r w:rsidRPr="003B430F">
              <w:rPr>
                <w:rFonts w:ascii="Times New Roman" w:hAnsi="Times New Roman" w:cs="Times New Roman"/>
                <w:sz w:val="20"/>
                <w:szCs w:val="20"/>
              </w:rPr>
              <w:t>X</w:t>
            </w:r>
          </w:p>
        </w:tc>
        <w:tc>
          <w:tcPr>
            <w:tcW w:w="567" w:type="dxa"/>
          </w:tcPr>
          <w:p w14:paraId="72302FB3" w14:textId="21946511"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3DA2CCE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299BA2E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52C4F10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685F581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2CC3F75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74F4EE9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737302B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E3BB56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73AA9CD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7350947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755C6C7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75BA56A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089BA99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56C542F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68A60FE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45BC465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62E441E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69C0951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C24048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r>
      <w:tr w:rsidR="003B430F" w:rsidRPr="00A657C5" w14:paraId="689C305B" w14:textId="77777777" w:rsidTr="00E67BA8">
        <w:tc>
          <w:tcPr>
            <w:tcW w:w="568" w:type="dxa"/>
            <w:tcMar>
              <w:left w:w="28" w:type="dxa"/>
              <w:right w:w="28" w:type="dxa"/>
            </w:tcMar>
          </w:tcPr>
          <w:p w14:paraId="7F1A59DF" w14:textId="0BBA4F98" w:rsidR="003B430F" w:rsidRPr="00A657C5" w:rsidRDefault="003B430F" w:rsidP="003B430F">
            <w:pPr>
              <w:spacing w:after="60"/>
              <w:jc w:val="center"/>
              <w:rPr>
                <w:rFonts w:ascii="Times New Roman" w:hAnsi="Times New Roman" w:cs="Times New Roman"/>
                <w:b/>
                <w:bCs/>
                <w:sz w:val="20"/>
                <w:szCs w:val="20"/>
              </w:rPr>
            </w:pPr>
            <w:r>
              <w:rPr>
                <w:rFonts w:ascii="Times New Roman" w:hAnsi="Times New Roman" w:cs="Times New Roman"/>
                <w:sz w:val="20"/>
                <w:szCs w:val="20"/>
              </w:rPr>
              <w:t>0</w:t>
            </w:r>
            <w:r w:rsidRPr="00A657C5">
              <w:rPr>
                <w:rFonts w:ascii="Times New Roman" w:hAnsi="Times New Roman" w:cs="Times New Roman"/>
                <w:sz w:val="20"/>
                <w:szCs w:val="20"/>
              </w:rPr>
              <w:t>980</w:t>
            </w:r>
          </w:p>
        </w:tc>
        <w:tc>
          <w:tcPr>
            <w:tcW w:w="567" w:type="dxa"/>
            <w:tcMar>
              <w:left w:w="28" w:type="dxa"/>
              <w:right w:w="28" w:type="dxa"/>
            </w:tcMar>
          </w:tcPr>
          <w:p w14:paraId="30F6C250"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3.6.6</w:t>
            </w:r>
          </w:p>
        </w:tc>
        <w:tc>
          <w:tcPr>
            <w:tcW w:w="1559" w:type="dxa"/>
            <w:tcMar>
              <w:left w:w="28" w:type="dxa"/>
              <w:right w:w="28" w:type="dxa"/>
            </w:tcMar>
          </w:tcPr>
          <w:p w14:paraId="05894C1C"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Alte active tranzacționabile</w:t>
            </w:r>
          </w:p>
        </w:tc>
        <w:tc>
          <w:tcPr>
            <w:tcW w:w="425" w:type="dxa"/>
          </w:tcPr>
          <w:p w14:paraId="7F3987D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D1E243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DD9D1F7" w14:textId="2EED3EC5" w:rsidR="003B430F" w:rsidRPr="00A657C5" w:rsidRDefault="003B430F" w:rsidP="003B430F">
            <w:pPr>
              <w:spacing w:after="60" w:line="312" w:lineRule="atLeast"/>
              <w:jc w:val="center"/>
              <w:rPr>
                <w:rFonts w:ascii="Times New Roman" w:hAnsi="Times New Roman" w:cs="Times New Roman"/>
                <w:sz w:val="20"/>
                <w:szCs w:val="20"/>
              </w:rPr>
            </w:pPr>
            <w:r w:rsidRPr="003B430F">
              <w:rPr>
                <w:rFonts w:ascii="Times New Roman" w:hAnsi="Times New Roman" w:cs="Times New Roman"/>
                <w:sz w:val="20"/>
                <w:szCs w:val="20"/>
              </w:rPr>
              <w:t>X</w:t>
            </w:r>
          </w:p>
        </w:tc>
        <w:tc>
          <w:tcPr>
            <w:tcW w:w="567" w:type="dxa"/>
          </w:tcPr>
          <w:p w14:paraId="68613B35" w14:textId="7AA24263"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529548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D9D2EB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216E53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363958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E6BC76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7CEEF6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8C3027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C430E2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3822C4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3EA932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91B87A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02FAE4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03E359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D997F4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4B46F7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9258D5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0ACEDC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52B69C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D84BEE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3B430F" w:rsidRPr="00A657C5" w14:paraId="406042D1" w14:textId="77777777" w:rsidTr="00E67BA8">
        <w:tc>
          <w:tcPr>
            <w:tcW w:w="568" w:type="dxa"/>
            <w:tcMar>
              <w:left w:w="28" w:type="dxa"/>
              <w:right w:w="28" w:type="dxa"/>
            </w:tcMar>
          </w:tcPr>
          <w:p w14:paraId="4AF7F2E4" w14:textId="058C2D19" w:rsidR="003B430F" w:rsidRPr="002B238B" w:rsidRDefault="003B430F" w:rsidP="003B430F">
            <w:pPr>
              <w:spacing w:after="60"/>
              <w:jc w:val="center"/>
              <w:rPr>
                <w:rFonts w:ascii="Times New Roman" w:hAnsi="Times New Roman" w:cs="Times New Roman"/>
                <w:sz w:val="20"/>
                <w:szCs w:val="20"/>
              </w:rPr>
            </w:pPr>
            <w:r w:rsidRPr="002B238B">
              <w:rPr>
                <w:rFonts w:ascii="Times New Roman" w:hAnsi="Times New Roman" w:cs="Times New Roman"/>
                <w:sz w:val="20"/>
                <w:szCs w:val="20"/>
              </w:rPr>
              <w:t>0990</w:t>
            </w:r>
          </w:p>
        </w:tc>
        <w:tc>
          <w:tcPr>
            <w:tcW w:w="567" w:type="dxa"/>
            <w:tcMar>
              <w:left w:w="28" w:type="dxa"/>
              <w:right w:w="28" w:type="dxa"/>
            </w:tcMar>
          </w:tcPr>
          <w:p w14:paraId="252DFAE2"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b/>
                <w:bCs/>
                <w:sz w:val="20"/>
                <w:szCs w:val="20"/>
              </w:rPr>
              <w:t>3.7</w:t>
            </w:r>
          </w:p>
        </w:tc>
        <w:tc>
          <w:tcPr>
            <w:tcW w:w="1559" w:type="dxa"/>
            <w:tcMar>
              <w:left w:w="28" w:type="dxa"/>
              <w:right w:w="28" w:type="dxa"/>
            </w:tcMar>
          </w:tcPr>
          <w:p w14:paraId="6FFE72B6"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b/>
                <w:bCs/>
                <w:sz w:val="20"/>
                <w:szCs w:val="20"/>
              </w:rPr>
              <w:t>Active netranzacționabile eligibile pentru banca centrală</w:t>
            </w:r>
          </w:p>
        </w:tc>
        <w:tc>
          <w:tcPr>
            <w:tcW w:w="425" w:type="dxa"/>
          </w:tcPr>
          <w:p w14:paraId="0F839C5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7108DF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23A8AE2" w14:textId="5E8DE9AD" w:rsidR="003B430F" w:rsidRPr="00A657C5" w:rsidRDefault="003B430F" w:rsidP="003B430F">
            <w:pPr>
              <w:spacing w:after="60" w:line="312" w:lineRule="atLeast"/>
              <w:jc w:val="center"/>
              <w:rPr>
                <w:rFonts w:ascii="Times New Roman" w:hAnsi="Times New Roman" w:cs="Times New Roman"/>
                <w:sz w:val="20"/>
                <w:szCs w:val="20"/>
              </w:rPr>
            </w:pPr>
            <w:r w:rsidRPr="003B430F">
              <w:rPr>
                <w:rFonts w:ascii="Times New Roman" w:hAnsi="Times New Roman" w:cs="Times New Roman"/>
                <w:color w:val="333333"/>
                <w:sz w:val="20"/>
                <w:szCs w:val="20"/>
              </w:rPr>
              <w:t>X</w:t>
            </w:r>
          </w:p>
        </w:tc>
        <w:tc>
          <w:tcPr>
            <w:tcW w:w="567" w:type="dxa"/>
          </w:tcPr>
          <w:p w14:paraId="61241673" w14:textId="6858D043"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07E171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047A01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6D6A0E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2E7770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4CD97A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E402BF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EE3D9C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6269DD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281B57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51C76B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0024EE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39A9FC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DF092A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136BFB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C65F8B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F04776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96487D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0BCED5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AE939E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3B430F" w:rsidRPr="00A657C5" w14:paraId="7CA5FE55" w14:textId="77777777" w:rsidTr="00E67BA8">
        <w:tc>
          <w:tcPr>
            <w:tcW w:w="568" w:type="dxa"/>
            <w:tcMar>
              <w:left w:w="28" w:type="dxa"/>
              <w:right w:w="28" w:type="dxa"/>
            </w:tcMar>
          </w:tcPr>
          <w:p w14:paraId="0489E996" w14:textId="77BF8CA4" w:rsidR="003B430F" w:rsidRPr="002B238B" w:rsidRDefault="003B430F" w:rsidP="003B430F">
            <w:pPr>
              <w:spacing w:after="60"/>
              <w:jc w:val="center"/>
              <w:rPr>
                <w:rFonts w:ascii="Times New Roman" w:hAnsi="Times New Roman" w:cs="Times New Roman"/>
                <w:sz w:val="20"/>
                <w:szCs w:val="20"/>
              </w:rPr>
            </w:pPr>
            <w:r>
              <w:rPr>
                <w:rFonts w:ascii="Times New Roman" w:hAnsi="Times New Roman" w:cs="Times New Roman"/>
                <w:sz w:val="20"/>
                <w:szCs w:val="20"/>
              </w:rPr>
              <w:t>0991</w:t>
            </w:r>
          </w:p>
        </w:tc>
        <w:tc>
          <w:tcPr>
            <w:tcW w:w="567" w:type="dxa"/>
            <w:tcMar>
              <w:left w:w="28" w:type="dxa"/>
              <w:right w:w="28" w:type="dxa"/>
            </w:tcMar>
          </w:tcPr>
          <w:p w14:paraId="39D2C6D5" w14:textId="3BA9B984" w:rsidR="003B430F" w:rsidRPr="00A657C5" w:rsidRDefault="003B430F" w:rsidP="003B430F">
            <w:pPr>
              <w:spacing w:after="60"/>
              <w:jc w:val="center"/>
              <w:rPr>
                <w:rFonts w:ascii="Times New Roman" w:hAnsi="Times New Roman" w:cs="Times New Roman"/>
                <w:b/>
                <w:bCs/>
                <w:sz w:val="20"/>
                <w:szCs w:val="20"/>
              </w:rPr>
            </w:pPr>
            <w:r>
              <w:rPr>
                <w:rFonts w:ascii="Times New Roman" w:hAnsi="Times New Roman" w:cs="Times New Roman"/>
                <w:b/>
                <w:bCs/>
                <w:sz w:val="20"/>
                <w:szCs w:val="20"/>
              </w:rPr>
              <w:t>3.7a</w:t>
            </w:r>
          </w:p>
        </w:tc>
        <w:tc>
          <w:tcPr>
            <w:tcW w:w="1559" w:type="dxa"/>
            <w:tcMar>
              <w:left w:w="28" w:type="dxa"/>
              <w:right w:w="28" w:type="dxa"/>
            </w:tcMar>
          </w:tcPr>
          <w:p w14:paraId="66229AB7" w14:textId="52D49571" w:rsidR="003B430F" w:rsidRPr="00A657C5" w:rsidRDefault="003B430F" w:rsidP="003B430F">
            <w:pPr>
              <w:spacing w:after="60"/>
              <w:rPr>
                <w:rFonts w:ascii="Times New Roman" w:hAnsi="Times New Roman" w:cs="Times New Roman"/>
                <w:b/>
                <w:bCs/>
                <w:sz w:val="20"/>
                <w:szCs w:val="20"/>
              </w:rPr>
            </w:pPr>
            <w:r w:rsidRPr="002B238B">
              <w:rPr>
                <w:rFonts w:ascii="Times New Roman" w:hAnsi="Times New Roman" w:cs="Times New Roman"/>
                <w:b/>
                <w:bCs/>
                <w:sz w:val="20"/>
                <w:szCs w:val="20"/>
              </w:rPr>
              <w:t>Emisiuni proprii eligibile pentru băncile centrale</w:t>
            </w:r>
          </w:p>
        </w:tc>
        <w:tc>
          <w:tcPr>
            <w:tcW w:w="425" w:type="dxa"/>
          </w:tcPr>
          <w:p w14:paraId="5896474E"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183A5999"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07290FDE" w14:textId="4F44BE07" w:rsidR="003B430F" w:rsidRPr="00A657C5" w:rsidRDefault="003B430F" w:rsidP="003B430F">
            <w:pPr>
              <w:spacing w:after="60" w:line="312" w:lineRule="atLeast"/>
              <w:jc w:val="center"/>
              <w:rPr>
                <w:rFonts w:ascii="Times New Roman" w:hAnsi="Times New Roman" w:cs="Times New Roman"/>
                <w:sz w:val="20"/>
                <w:szCs w:val="20"/>
              </w:rPr>
            </w:pPr>
            <w:r w:rsidRPr="003B430F">
              <w:rPr>
                <w:rFonts w:ascii="Times New Roman" w:hAnsi="Times New Roman" w:cs="Times New Roman"/>
                <w:sz w:val="20"/>
                <w:szCs w:val="20"/>
              </w:rPr>
              <w:t>X</w:t>
            </w:r>
          </w:p>
        </w:tc>
        <w:tc>
          <w:tcPr>
            <w:tcW w:w="567" w:type="dxa"/>
          </w:tcPr>
          <w:p w14:paraId="118C0964" w14:textId="0AEED333"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44510DC1"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74898970"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5B6A9635"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2311474C"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68E8F27E"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4BABBB57"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163EE435"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05C57271"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02C3FA79"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336CA7E2"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6A715E38"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1A388860"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05D49249"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46FCB1F7"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67443A74"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3F83594B"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2D057454"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454C8B70"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248E281F" w14:textId="77777777" w:rsidR="003B430F" w:rsidRPr="00A657C5" w:rsidRDefault="003B430F" w:rsidP="003B430F">
            <w:pPr>
              <w:spacing w:after="60" w:line="312" w:lineRule="atLeast"/>
              <w:jc w:val="center"/>
              <w:rPr>
                <w:rFonts w:ascii="Times New Roman" w:hAnsi="Times New Roman" w:cs="Times New Roman"/>
                <w:sz w:val="20"/>
                <w:szCs w:val="20"/>
              </w:rPr>
            </w:pPr>
          </w:p>
        </w:tc>
      </w:tr>
      <w:tr w:rsidR="003B430F" w:rsidRPr="00A657C5" w14:paraId="1D59AFD9" w14:textId="77777777" w:rsidTr="00E67BA8">
        <w:tc>
          <w:tcPr>
            <w:tcW w:w="568" w:type="dxa"/>
            <w:tcMar>
              <w:left w:w="28" w:type="dxa"/>
              <w:right w:w="28" w:type="dxa"/>
            </w:tcMar>
          </w:tcPr>
          <w:p w14:paraId="47F02038"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b/>
                <w:bCs/>
                <w:sz w:val="20"/>
                <w:szCs w:val="20"/>
              </w:rPr>
              <w:lastRenderedPageBreak/>
              <w:t>1000</w:t>
            </w:r>
          </w:p>
        </w:tc>
        <w:tc>
          <w:tcPr>
            <w:tcW w:w="567" w:type="dxa"/>
            <w:tcMar>
              <w:left w:w="28" w:type="dxa"/>
              <w:right w:w="28" w:type="dxa"/>
            </w:tcMar>
          </w:tcPr>
          <w:p w14:paraId="6210EB71"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b/>
                <w:bCs/>
                <w:sz w:val="20"/>
                <w:szCs w:val="20"/>
              </w:rPr>
              <w:t>3.8</w:t>
            </w:r>
          </w:p>
        </w:tc>
        <w:tc>
          <w:tcPr>
            <w:tcW w:w="1559" w:type="dxa"/>
            <w:tcMar>
              <w:left w:w="28" w:type="dxa"/>
              <w:right w:w="28" w:type="dxa"/>
            </w:tcMar>
          </w:tcPr>
          <w:p w14:paraId="3E254BDB"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b/>
                <w:bCs/>
                <w:sz w:val="20"/>
                <w:szCs w:val="20"/>
              </w:rPr>
              <w:t>Facilități de credit angajate neutilizate primite</w:t>
            </w:r>
          </w:p>
        </w:tc>
        <w:tc>
          <w:tcPr>
            <w:tcW w:w="425" w:type="dxa"/>
          </w:tcPr>
          <w:p w14:paraId="37DBE96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A96BE6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BEA930E" w14:textId="1B3AE26B" w:rsidR="003B430F" w:rsidRPr="00A657C5" w:rsidRDefault="003B430F" w:rsidP="003B430F">
            <w:pPr>
              <w:spacing w:after="60" w:line="312" w:lineRule="atLeast"/>
              <w:jc w:val="center"/>
              <w:rPr>
                <w:rFonts w:ascii="Times New Roman" w:hAnsi="Times New Roman" w:cs="Times New Roman"/>
                <w:sz w:val="20"/>
                <w:szCs w:val="20"/>
              </w:rPr>
            </w:pPr>
            <w:r w:rsidRPr="003B430F">
              <w:rPr>
                <w:rFonts w:ascii="Times New Roman" w:hAnsi="Times New Roman" w:cs="Times New Roman"/>
                <w:sz w:val="20"/>
                <w:szCs w:val="20"/>
              </w:rPr>
              <w:t>X</w:t>
            </w:r>
          </w:p>
        </w:tc>
        <w:tc>
          <w:tcPr>
            <w:tcW w:w="567" w:type="dxa"/>
          </w:tcPr>
          <w:p w14:paraId="54138461" w14:textId="4D525DF0"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BCA6CF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FC2C62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E3977A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DB00A4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586F9A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623FD1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DB1468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4EA92F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614C7E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644B46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4CA30C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BBD4BD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812FD8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B95D58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E2D649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E782EA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3A2689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892BA2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FFD23F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3B430F" w:rsidRPr="00A657C5" w14:paraId="4C38ACAA" w14:textId="77777777" w:rsidTr="00E67BA8">
        <w:tc>
          <w:tcPr>
            <w:tcW w:w="568" w:type="dxa"/>
            <w:tcMar>
              <w:left w:w="28" w:type="dxa"/>
              <w:right w:w="28" w:type="dxa"/>
            </w:tcMar>
          </w:tcPr>
          <w:p w14:paraId="14BBC7A4"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1010</w:t>
            </w:r>
          </w:p>
        </w:tc>
        <w:tc>
          <w:tcPr>
            <w:tcW w:w="567" w:type="dxa"/>
            <w:tcMar>
              <w:left w:w="28" w:type="dxa"/>
              <w:right w:w="28" w:type="dxa"/>
            </w:tcMar>
          </w:tcPr>
          <w:p w14:paraId="02E68DB6"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3.8.1</w:t>
            </w:r>
          </w:p>
        </w:tc>
        <w:tc>
          <w:tcPr>
            <w:tcW w:w="1559" w:type="dxa"/>
            <w:tcMar>
              <w:left w:w="28" w:type="dxa"/>
              <w:right w:w="28" w:type="dxa"/>
            </w:tcMar>
          </w:tcPr>
          <w:p w14:paraId="61D73C42"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Facilități de nivel 1</w:t>
            </w:r>
          </w:p>
        </w:tc>
        <w:tc>
          <w:tcPr>
            <w:tcW w:w="425" w:type="dxa"/>
          </w:tcPr>
          <w:p w14:paraId="192F923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108F11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3632F9D" w14:textId="47FC012D" w:rsidR="003B430F" w:rsidRPr="00A657C5" w:rsidRDefault="003B430F" w:rsidP="003B430F">
            <w:pPr>
              <w:spacing w:after="60" w:line="312" w:lineRule="atLeast"/>
              <w:jc w:val="center"/>
              <w:rPr>
                <w:rFonts w:ascii="Times New Roman" w:hAnsi="Times New Roman" w:cs="Times New Roman"/>
                <w:sz w:val="20"/>
                <w:szCs w:val="20"/>
              </w:rPr>
            </w:pPr>
            <w:r w:rsidRPr="003B430F">
              <w:rPr>
                <w:rFonts w:ascii="Times New Roman" w:hAnsi="Times New Roman" w:cs="Times New Roman"/>
                <w:sz w:val="20"/>
                <w:szCs w:val="20"/>
              </w:rPr>
              <w:t>X</w:t>
            </w:r>
          </w:p>
        </w:tc>
        <w:tc>
          <w:tcPr>
            <w:tcW w:w="567" w:type="dxa"/>
          </w:tcPr>
          <w:p w14:paraId="5F16DB05" w14:textId="21187C3F"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ADD47D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61950E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441934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2BC9B3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89C115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652B19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D74C0E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3195B3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ECC81F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6A3347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E21127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5CD8F5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A017E2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650C3A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36ECDB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CD5A19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AA60B9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F171D2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4C6730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3B430F" w:rsidRPr="00A657C5" w14:paraId="433374A7" w14:textId="77777777" w:rsidTr="00E67BA8">
        <w:tc>
          <w:tcPr>
            <w:tcW w:w="568" w:type="dxa"/>
            <w:tcMar>
              <w:left w:w="28" w:type="dxa"/>
              <w:right w:w="28" w:type="dxa"/>
            </w:tcMar>
          </w:tcPr>
          <w:p w14:paraId="3544C1A9"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1020</w:t>
            </w:r>
          </w:p>
        </w:tc>
        <w:tc>
          <w:tcPr>
            <w:tcW w:w="567" w:type="dxa"/>
            <w:tcMar>
              <w:left w:w="28" w:type="dxa"/>
              <w:right w:w="28" w:type="dxa"/>
            </w:tcMar>
          </w:tcPr>
          <w:p w14:paraId="29C64A4F"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3.8.2</w:t>
            </w:r>
          </w:p>
        </w:tc>
        <w:tc>
          <w:tcPr>
            <w:tcW w:w="1559" w:type="dxa"/>
            <w:tcMar>
              <w:left w:w="28" w:type="dxa"/>
              <w:right w:w="28" w:type="dxa"/>
            </w:tcMar>
          </w:tcPr>
          <w:p w14:paraId="371D9157"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Facilități cu utilizare restrânsă de nivel 2B</w:t>
            </w:r>
          </w:p>
        </w:tc>
        <w:tc>
          <w:tcPr>
            <w:tcW w:w="425" w:type="dxa"/>
          </w:tcPr>
          <w:p w14:paraId="045D8BE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3CBDEF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10D0BFD" w14:textId="29C5E946" w:rsidR="003B430F" w:rsidRPr="00A657C5" w:rsidRDefault="003B430F" w:rsidP="003B430F">
            <w:pPr>
              <w:spacing w:after="60" w:line="312" w:lineRule="atLeast"/>
              <w:jc w:val="center"/>
              <w:rPr>
                <w:rFonts w:ascii="Times New Roman" w:hAnsi="Times New Roman" w:cs="Times New Roman"/>
                <w:sz w:val="20"/>
                <w:szCs w:val="20"/>
              </w:rPr>
            </w:pPr>
            <w:r w:rsidRPr="003B430F">
              <w:rPr>
                <w:rFonts w:ascii="Times New Roman" w:hAnsi="Times New Roman" w:cs="Times New Roman"/>
                <w:sz w:val="20"/>
                <w:szCs w:val="20"/>
              </w:rPr>
              <w:t>X</w:t>
            </w:r>
          </w:p>
        </w:tc>
        <w:tc>
          <w:tcPr>
            <w:tcW w:w="567" w:type="dxa"/>
          </w:tcPr>
          <w:p w14:paraId="0F35E50E" w14:textId="4F2672C0"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21A1017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38C1C84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7D2C753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2D9AF9F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2D74007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56420A7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3E97D35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61938A3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742A697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A1D2CB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6C490F5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49DF6D6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B74E3C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6E524D0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6663328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06957B0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2F9D47D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3FD9882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74813F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r>
      <w:tr w:rsidR="003B430F" w:rsidRPr="00A657C5" w14:paraId="1A618664" w14:textId="77777777" w:rsidTr="00E67BA8">
        <w:tc>
          <w:tcPr>
            <w:tcW w:w="568" w:type="dxa"/>
            <w:tcMar>
              <w:left w:w="28" w:type="dxa"/>
              <w:right w:w="28" w:type="dxa"/>
            </w:tcMar>
          </w:tcPr>
          <w:p w14:paraId="280EF6CC"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1030</w:t>
            </w:r>
          </w:p>
        </w:tc>
        <w:tc>
          <w:tcPr>
            <w:tcW w:w="567" w:type="dxa"/>
            <w:tcMar>
              <w:left w:w="28" w:type="dxa"/>
              <w:right w:w="28" w:type="dxa"/>
            </w:tcMar>
          </w:tcPr>
          <w:p w14:paraId="611EB890"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3.8.3</w:t>
            </w:r>
          </w:p>
        </w:tc>
        <w:tc>
          <w:tcPr>
            <w:tcW w:w="1559" w:type="dxa"/>
            <w:tcMar>
              <w:left w:w="28" w:type="dxa"/>
              <w:right w:w="28" w:type="dxa"/>
            </w:tcMar>
          </w:tcPr>
          <w:p w14:paraId="729B5EF3"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Facilități IPS de nivel 2B</w:t>
            </w:r>
          </w:p>
        </w:tc>
        <w:tc>
          <w:tcPr>
            <w:tcW w:w="425" w:type="dxa"/>
          </w:tcPr>
          <w:p w14:paraId="4D968D0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23AD566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3C9BCBEF" w14:textId="2892F8AD" w:rsidR="003B430F" w:rsidRPr="00A657C5" w:rsidRDefault="003B430F" w:rsidP="003B430F">
            <w:pPr>
              <w:spacing w:after="60" w:line="312" w:lineRule="atLeast"/>
              <w:jc w:val="center"/>
              <w:rPr>
                <w:rFonts w:ascii="Times New Roman" w:hAnsi="Times New Roman" w:cs="Times New Roman"/>
                <w:sz w:val="20"/>
                <w:szCs w:val="20"/>
              </w:rPr>
            </w:pPr>
            <w:r w:rsidRPr="003B430F">
              <w:rPr>
                <w:rFonts w:ascii="Times New Roman" w:hAnsi="Times New Roman" w:cs="Times New Roman"/>
                <w:color w:val="333333"/>
                <w:sz w:val="20"/>
                <w:szCs w:val="20"/>
              </w:rPr>
              <w:t>X</w:t>
            </w:r>
          </w:p>
        </w:tc>
        <w:tc>
          <w:tcPr>
            <w:tcW w:w="567" w:type="dxa"/>
          </w:tcPr>
          <w:p w14:paraId="4BD7A559" w14:textId="3C91B364"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2AEF269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33A75D5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36B4DC8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537DD00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CA3AA3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4DC4CC0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1D310A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69331C7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68D8628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5049296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21C5B25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3857018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7CE3718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3C87838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35CD246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9FAB89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4288810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09C9B86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AB4851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r>
      <w:tr w:rsidR="003B430F" w:rsidRPr="00A657C5" w14:paraId="19CCD3A7" w14:textId="77777777" w:rsidTr="00E67BA8">
        <w:tc>
          <w:tcPr>
            <w:tcW w:w="568" w:type="dxa"/>
            <w:tcMar>
              <w:left w:w="28" w:type="dxa"/>
              <w:right w:w="28" w:type="dxa"/>
            </w:tcMar>
          </w:tcPr>
          <w:p w14:paraId="2A6D5A0F"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1040</w:t>
            </w:r>
          </w:p>
        </w:tc>
        <w:tc>
          <w:tcPr>
            <w:tcW w:w="567" w:type="dxa"/>
            <w:tcMar>
              <w:left w:w="28" w:type="dxa"/>
              <w:right w:w="28" w:type="dxa"/>
            </w:tcMar>
          </w:tcPr>
          <w:p w14:paraId="4024BFF9"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3.8.4</w:t>
            </w:r>
          </w:p>
        </w:tc>
        <w:tc>
          <w:tcPr>
            <w:tcW w:w="1559" w:type="dxa"/>
            <w:tcMar>
              <w:left w:w="28" w:type="dxa"/>
              <w:right w:w="28" w:type="dxa"/>
            </w:tcMar>
          </w:tcPr>
          <w:p w14:paraId="5CE59B15"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Alte facilități</w:t>
            </w:r>
          </w:p>
        </w:tc>
        <w:tc>
          <w:tcPr>
            <w:tcW w:w="425" w:type="dxa"/>
          </w:tcPr>
          <w:p w14:paraId="6F7B567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9B1B56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54FCFC8" w14:textId="295ABAF3" w:rsidR="003B430F" w:rsidRPr="00A657C5" w:rsidRDefault="003B430F" w:rsidP="003B430F">
            <w:pPr>
              <w:spacing w:after="60" w:line="312" w:lineRule="atLeast"/>
              <w:jc w:val="center"/>
              <w:rPr>
                <w:rFonts w:ascii="Times New Roman" w:hAnsi="Times New Roman" w:cs="Times New Roman"/>
                <w:sz w:val="20"/>
                <w:szCs w:val="20"/>
              </w:rPr>
            </w:pPr>
            <w:r w:rsidRPr="003B430F">
              <w:rPr>
                <w:rFonts w:ascii="Times New Roman" w:hAnsi="Times New Roman" w:cs="Times New Roman"/>
                <w:sz w:val="20"/>
                <w:szCs w:val="20"/>
              </w:rPr>
              <w:t>X</w:t>
            </w:r>
          </w:p>
        </w:tc>
        <w:tc>
          <w:tcPr>
            <w:tcW w:w="567" w:type="dxa"/>
          </w:tcPr>
          <w:p w14:paraId="618A0377" w14:textId="3FEB6A0A"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6B3E98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F12150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3BE014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B4459D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8382EE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E6D2A6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D01091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BC57B8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2201C1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4E3885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7F2122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CAE290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068850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4C419B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21B2F7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7F9961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D00D03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340CD9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81BB3C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3B430F" w:rsidRPr="00A657C5" w14:paraId="3F34CC5E" w14:textId="77777777" w:rsidTr="00E67BA8">
        <w:tc>
          <w:tcPr>
            <w:tcW w:w="568" w:type="dxa"/>
            <w:tcMar>
              <w:left w:w="28" w:type="dxa"/>
              <w:right w:w="28" w:type="dxa"/>
            </w:tcMar>
          </w:tcPr>
          <w:p w14:paraId="61E078E5"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1050</w:t>
            </w:r>
          </w:p>
        </w:tc>
        <w:tc>
          <w:tcPr>
            <w:tcW w:w="567" w:type="dxa"/>
            <w:tcMar>
              <w:left w:w="28" w:type="dxa"/>
              <w:right w:w="28" w:type="dxa"/>
            </w:tcMar>
          </w:tcPr>
          <w:p w14:paraId="7B8AD11D"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3.8.4.1</w:t>
            </w:r>
          </w:p>
        </w:tc>
        <w:tc>
          <w:tcPr>
            <w:tcW w:w="1559" w:type="dxa"/>
            <w:tcMar>
              <w:left w:w="28" w:type="dxa"/>
              <w:right w:w="28" w:type="dxa"/>
            </w:tcMar>
          </w:tcPr>
          <w:p w14:paraId="17854345"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de la contrapărți din același grup</w:t>
            </w:r>
          </w:p>
        </w:tc>
        <w:tc>
          <w:tcPr>
            <w:tcW w:w="425" w:type="dxa"/>
          </w:tcPr>
          <w:p w14:paraId="6E7259B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3E9F09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FEEACF0" w14:textId="18C2B54D" w:rsidR="003B430F" w:rsidRPr="00A657C5" w:rsidRDefault="003B430F" w:rsidP="003B430F">
            <w:pPr>
              <w:spacing w:after="60" w:line="312" w:lineRule="atLeast"/>
              <w:jc w:val="center"/>
              <w:rPr>
                <w:rFonts w:ascii="Times New Roman" w:hAnsi="Times New Roman" w:cs="Times New Roman"/>
                <w:sz w:val="20"/>
                <w:szCs w:val="20"/>
              </w:rPr>
            </w:pPr>
            <w:r w:rsidRPr="003B430F">
              <w:rPr>
                <w:rFonts w:ascii="Times New Roman" w:hAnsi="Times New Roman" w:cs="Times New Roman"/>
                <w:sz w:val="20"/>
                <w:szCs w:val="20"/>
              </w:rPr>
              <w:t>X</w:t>
            </w:r>
          </w:p>
        </w:tc>
        <w:tc>
          <w:tcPr>
            <w:tcW w:w="567" w:type="dxa"/>
          </w:tcPr>
          <w:p w14:paraId="30C0BD88" w14:textId="21E316CE"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D33E5F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B0A339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169C8E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24CFD7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EA3A26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699444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0DCED8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690FB1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2FD207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3D2FB7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005478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5964E0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23C34A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ABD3A9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87DB51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998B4A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25661B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6EEE85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6553DE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3B430F" w:rsidRPr="00A657C5" w14:paraId="19E5E478" w14:textId="77777777" w:rsidTr="00E67BA8">
        <w:tc>
          <w:tcPr>
            <w:tcW w:w="568" w:type="dxa"/>
            <w:tcMar>
              <w:left w:w="28" w:type="dxa"/>
              <w:right w:w="28" w:type="dxa"/>
            </w:tcMar>
          </w:tcPr>
          <w:p w14:paraId="6790F8F4"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1060</w:t>
            </w:r>
          </w:p>
        </w:tc>
        <w:tc>
          <w:tcPr>
            <w:tcW w:w="567" w:type="dxa"/>
            <w:tcMar>
              <w:left w:w="28" w:type="dxa"/>
              <w:right w:w="28" w:type="dxa"/>
            </w:tcMar>
          </w:tcPr>
          <w:p w14:paraId="3FAB9B6E"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3.8.4.2</w:t>
            </w:r>
          </w:p>
        </w:tc>
        <w:tc>
          <w:tcPr>
            <w:tcW w:w="1559" w:type="dxa"/>
            <w:tcMar>
              <w:left w:w="28" w:type="dxa"/>
              <w:right w:w="28" w:type="dxa"/>
            </w:tcMar>
          </w:tcPr>
          <w:p w14:paraId="3576AF4A"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de la alte contrapărți</w:t>
            </w:r>
          </w:p>
        </w:tc>
        <w:tc>
          <w:tcPr>
            <w:tcW w:w="425" w:type="dxa"/>
          </w:tcPr>
          <w:p w14:paraId="252F8C0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C1C338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170EDEB" w14:textId="00B20738" w:rsidR="003B430F" w:rsidRPr="00A657C5" w:rsidRDefault="003B430F" w:rsidP="003B430F">
            <w:pPr>
              <w:spacing w:after="60" w:line="312" w:lineRule="atLeast"/>
              <w:jc w:val="center"/>
              <w:rPr>
                <w:rFonts w:ascii="Times New Roman" w:hAnsi="Times New Roman" w:cs="Times New Roman"/>
                <w:sz w:val="20"/>
                <w:szCs w:val="20"/>
              </w:rPr>
            </w:pPr>
            <w:r w:rsidRPr="003B430F">
              <w:rPr>
                <w:rFonts w:ascii="Times New Roman" w:hAnsi="Times New Roman" w:cs="Times New Roman"/>
                <w:color w:val="333333"/>
                <w:sz w:val="20"/>
                <w:szCs w:val="20"/>
              </w:rPr>
              <w:t>X</w:t>
            </w:r>
          </w:p>
        </w:tc>
        <w:tc>
          <w:tcPr>
            <w:tcW w:w="567" w:type="dxa"/>
          </w:tcPr>
          <w:p w14:paraId="50F177FE" w14:textId="226D2D56"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A951CB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57BA9B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429C5E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199867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9C80D0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AA9575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D8826C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B44846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E980A4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9D0369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3CB1A3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1B8B3C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5D4A07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91C0B2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3E3E96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97DC40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8D4F49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CB80E5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C0BC08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3B430F" w:rsidRPr="00A657C5" w14:paraId="2CB2985F" w14:textId="77777777" w:rsidTr="00E67BA8">
        <w:tc>
          <w:tcPr>
            <w:tcW w:w="568" w:type="dxa"/>
            <w:tcMar>
              <w:left w:w="28" w:type="dxa"/>
              <w:right w:w="28" w:type="dxa"/>
            </w:tcMar>
          </w:tcPr>
          <w:p w14:paraId="237A98F3" w14:textId="77777777" w:rsidR="003B430F" w:rsidRPr="002B238B" w:rsidRDefault="003B430F" w:rsidP="003B430F">
            <w:pPr>
              <w:spacing w:after="60"/>
              <w:jc w:val="center"/>
              <w:rPr>
                <w:rFonts w:ascii="Times New Roman" w:hAnsi="Times New Roman" w:cs="Times New Roman"/>
                <w:sz w:val="20"/>
                <w:szCs w:val="20"/>
              </w:rPr>
            </w:pPr>
            <w:r w:rsidRPr="002B238B">
              <w:rPr>
                <w:rFonts w:ascii="Times New Roman" w:hAnsi="Times New Roman" w:cs="Times New Roman"/>
                <w:sz w:val="20"/>
                <w:szCs w:val="20"/>
              </w:rPr>
              <w:t>1070</w:t>
            </w:r>
          </w:p>
        </w:tc>
        <w:tc>
          <w:tcPr>
            <w:tcW w:w="567" w:type="dxa"/>
            <w:tcMar>
              <w:left w:w="28" w:type="dxa"/>
              <w:right w:w="28" w:type="dxa"/>
            </w:tcMar>
          </w:tcPr>
          <w:p w14:paraId="314A7573"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b/>
                <w:bCs/>
                <w:sz w:val="20"/>
                <w:szCs w:val="20"/>
              </w:rPr>
              <w:t>3.9</w:t>
            </w:r>
          </w:p>
        </w:tc>
        <w:tc>
          <w:tcPr>
            <w:tcW w:w="1559" w:type="dxa"/>
            <w:tcMar>
              <w:left w:w="28" w:type="dxa"/>
              <w:right w:w="28" w:type="dxa"/>
            </w:tcMar>
          </w:tcPr>
          <w:p w14:paraId="10888815"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b/>
                <w:bCs/>
                <w:sz w:val="20"/>
                <w:szCs w:val="20"/>
              </w:rPr>
              <w:t>Variația netă a capacității de compensare</w:t>
            </w:r>
          </w:p>
        </w:tc>
        <w:tc>
          <w:tcPr>
            <w:tcW w:w="425" w:type="dxa"/>
          </w:tcPr>
          <w:p w14:paraId="60D95628" w14:textId="77777777" w:rsidR="003B430F" w:rsidRPr="003B430F" w:rsidRDefault="003B430F" w:rsidP="003B430F">
            <w:pPr>
              <w:spacing w:after="60" w:line="312" w:lineRule="atLeast"/>
              <w:jc w:val="center"/>
              <w:rPr>
                <w:rFonts w:ascii="Times New Roman" w:hAnsi="Times New Roman" w:cs="Times New Roman"/>
                <w:color w:val="333333"/>
                <w:sz w:val="20"/>
                <w:szCs w:val="20"/>
              </w:rPr>
            </w:pPr>
            <w:r w:rsidRPr="00A657C5">
              <w:rPr>
                <w:rFonts w:ascii="Times New Roman" w:hAnsi="Times New Roman" w:cs="Times New Roman"/>
                <w:b/>
                <w:bCs/>
                <w:sz w:val="20"/>
                <w:szCs w:val="20"/>
              </w:rPr>
              <w:t> </w:t>
            </w:r>
            <w:r w:rsidRPr="003B430F">
              <w:rPr>
                <w:rFonts w:ascii="Times New Roman" w:hAnsi="Times New Roman" w:cs="Times New Roman"/>
                <w:sz w:val="20"/>
                <w:szCs w:val="20"/>
              </w:rPr>
              <w:t>X</w:t>
            </w:r>
          </w:p>
        </w:tc>
        <w:tc>
          <w:tcPr>
            <w:tcW w:w="567" w:type="dxa"/>
          </w:tcPr>
          <w:p w14:paraId="0CCB362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429AEF7" w14:textId="48CBA451" w:rsidR="003B430F" w:rsidRPr="00A657C5" w:rsidRDefault="003B430F" w:rsidP="003B430F">
            <w:pPr>
              <w:spacing w:after="60" w:line="312" w:lineRule="atLeast"/>
              <w:jc w:val="center"/>
              <w:rPr>
                <w:rFonts w:ascii="Times New Roman" w:hAnsi="Times New Roman" w:cs="Times New Roman"/>
                <w:sz w:val="20"/>
                <w:szCs w:val="20"/>
              </w:rPr>
            </w:pPr>
            <w:r w:rsidRPr="003B430F">
              <w:rPr>
                <w:rFonts w:ascii="Times New Roman" w:hAnsi="Times New Roman" w:cs="Times New Roman"/>
                <w:sz w:val="20"/>
                <w:szCs w:val="20"/>
              </w:rPr>
              <w:t>X</w:t>
            </w:r>
          </w:p>
        </w:tc>
        <w:tc>
          <w:tcPr>
            <w:tcW w:w="567" w:type="dxa"/>
          </w:tcPr>
          <w:p w14:paraId="6AE8D559" w14:textId="74643A9E"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14DA21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A50B98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5E95F9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504B4A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094355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0D0112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92FF27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F7635F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5014A7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D930CE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D63BB6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61A7B4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0F8002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529A15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91F7F0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858925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8F233C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EB9008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A57285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3B430F" w:rsidRPr="00A657C5" w14:paraId="2A6FB39D" w14:textId="77777777" w:rsidTr="00E67BA8">
        <w:tc>
          <w:tcPr>
            <w:tcW w:w="568" w:type="dxa"/>
            <w:tcMar>
              <w:left w:w="28" w:type="dxa"/>
              <w:right w:w="28" w:type="dxa"/>
            </w:tcMar>
          </w:tcPr>
          <w:p w14:paraId="5A8C5265" w14:textId="77777777" w:rsidR="003B430F" w:rsidRPr="002B238B" w:rsidRDefault="003B430F" w:rsidP="003B430F">
            <w:pPr>
              <w:spacing w:after="60"/>
              <w:jc w:val="center"/>
              <w:rPr>
                <w:rFonts w:ascii="Times New Roman" w:hAnsi="Times New Roman" w:cs="Times New Roman"/>
                <w:sz w:val="20"/>
                <w:szCs w:val="20"/>
              </w:rPr>
            </w:pPr>
            <w:r w:rsidRPr="002B238B">
              <w:rPr>
                <w:rFonts w:ascii="Times New Roman" w:hAnsi="Times New Roman" w:cs="Times New Roman"/>
                <w:sz w:val="20"/>
                <w:szCs w:val="20"/>
              </w:rPr>
              <w:t>1080</w:t>
            </w:r>
          </w:p>
        </w:tc>
        <w:tc>
          <w:tcPr>
            <w:tcW w:w="567" w:type="dxa"/>
            <w:tcMar>
              <w:left w:w="28" w:type="dxa"/>
              <w:right w:w="28" w:type="dxa"/>
            </w:tcMar>
          </w:tcPr>
          <w:p w14:paraId="5441DD62"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b/>
                <w:bCs/>
                <w:sz w:val="20"/>
                <w:szCs w:val="20"/>
              </w:rPr>
              <w:t>3.10</w:t>
            </w:r>
          </w:p>
        </w:tc>
        <w:tc>
          <w:tcPr>
            <w:tcW w:w="1559" w:type="dxa"/>
            <w:tcMar>
              <w:left w:w="28" w:type="dxa"/>
              <w:right w:w="28" w:type="dxa"/>
            </w:tcMar>
          </w:tcPr>
          <w:p w14:paraId="7DD6D9A1"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b/>
                <w:bCs/>
                <w:sz w:val="20"/>
                <w:szCs w:val="20"/>
              </w:rPr>
              <w:t>Capacitatea de compensare cumulată</w:t>
            </w:r>
          </w:p>
        </w:tc>
        <w:tc>
          <w:tcPr>
            <w:tcW w:w="425" w:type="dxa"/>
          </w:tcPr>
          <w:p w14:paraId="3667FE4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4E93EA4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1E9BAEF" w14:textId="476BA160" w:rsidR="003B430F" w:rsidRPr="00A657C5" w:rsidRDefault="003B430F" w:rsidP="003B430F">
            <w:pPr>
              <w:spacing w:after="60" w:line="312" w:lineRule="atLeast"/>
              <w:jc w:val="center"/>
              <w:rPr>
                <w:rFonts w:ascii="Times New Roman" w:hAnsi="Times New Roman" w:cs="Times New Roman"/>
                <w:sz w:val="20"/>
                <w:szCs w:val="20"/>
              </w:rPr>
            </w:pPr>
            <w:r w:rsidRPr="003B430F">
              <w:rPr>
                <w:rFonts w:ascii="Times New Roman" w:hAnsi="Times New Roman" w:cs="Times New Roman"/>
                <w:sz w:val="20"/>
                <w:szCs w:val="20"/>
              </w:rPr>
              <w:t>X</w:t>
            </w:r>
          </w:p>
        </w:tc>
        <w:tc>
          <w:tcPr>
            <w:tcW w:w="567" w:type="dxa"/>
          </w:tcPr>
          <w:p w14:paraId="1B8E7304" w14:textId="0E2A2568"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2DF2B2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6877B0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68822D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FADAE1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4FD226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E1D356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196EA3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5A511F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8AFB2A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764DE2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3AAA88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510054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2A7648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AC7C8C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D6DAC2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371D00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047369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705738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72ED36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525423" w:rsidRPr="00A657C5" w14:paraId="254FBD35" w14:textId="77777777" w:rsidTr="001206A8">
        <w:tc>
          <w:tcPr>
            <w:tcW w:w="568" w:type="dxa"/>
            <w:shd w:val="clear" w:color="auto" w:fill="EDEDED" w:themeFill="accent3" w:themeFillTint="33"/>
            <w:tcMar>
              <w:left w:w="28" w:type="dxa"/>
              <w:right w:w="28" w:type="dxa"/>
            </w:tcMar>
          </w:tcPr>
          <w:p w14:paraId="1A4A482F" w14:textId="0B373546" w:rsidR="00525423" w:rsidRPr="00A657C5" w:rsidRDefault="00525423" w:rsidP="003B430F">
            <w:pPr>
              <w:spacing w:after="60"/>
              <w:jc w:val="center"/>
              <w:rPr>
                <w:rFonts w:ascii="Times New Roman" w:hAnsi="Times New Roman" w:cs="Times New Roman"/>
                <w:b/>
                <w:bCs/>
                <w:sz w:val="20"/>
                <w:szCs w:val="20"/>
              </w:rPr>
            </w:pPr>
            <w:r w:rsidRPr="00A657C5">
              <w:rPr>
                <w:rFonts w:ascii="Times New Roman" w:hAnsi="Times New Roman" w:cs="Times New Roman"/>
                <w:b/>
                <w:bCs/>
                <w:sz w:val="20"/>
                <w:szCs w:val="20"/>
              </w:rPr>
              <w:t>1090-11</w:t>
            </w:r>
            <w:r>
              <w:rPr>
                <w:rFonts w:ascii="Times New Roman" w:hAnsi="Times New Roman" w:cs="Times New Roman"/>
                <w:b/>
                <w:bCs/>
                <w:sz w:val="20"/>
                <w:szCs w:val="20"/>
              </w:rPr>
              <w:t>4</w:t>
            </w:r>
            <w:r w:rsidRPr="00A657C5">
              <w:rPr>
                <w:rFonts w:ascii="Times New Roman" w:hAnsi="Times New Roman" w:cs="Times New Roman"/>
                <w:b/>
                <w:bCs/>
                <w:sz w:val="20"/>
                <w:szCs w:val="20"/>
              </w:rPr>
              <w:t>0</w:t>
            </w:r>
          </w:p>
        </w:tc>
        <w:tc>
          <w:tcPr>
            <w:tcW w:w="567" w:type="dxa"/>
            <w:shd w:val="clear" w:color="auto" w:fill="EDEDED" w:themeFill="accent3" w:themeFillTint="33"/>
            <w:tcMar>
              <w:left w:w="28" w:type="dxa"/>
              <w:right w:w="28" w:type="dxa"/>
            </w:tcMar>
          </w:tcPr>
          <w:p w14:paraId="2EBFE4C1" w14:textId="77777777" w:rsidR="00525423" w:rsidRPr="00A657C5" w:rsidRDefault="00525423" w:rsidP="003B430F">
            <w:pPr>
              <w:spacing w:after="60"/>
              <w:jc w:val="center"/>
              <w:rPr>
                <w:rFonts w:ascii="Times New Roman" w:hAnsi="Times New Roman" w:cs="Times New Roman"/>
                <w:b/>
                <w:bCs/>
                <w:sz w:val="20"/>
                <w:szCs w:val="20"/>
              </w:rPr>
            </w:pPr>
            <w:r w:rsidRPr="00A657C5">
              <w:rPr>
                <w:rFonts w:ascii="Times New Roman" w:hAnsi="Times New Roman" w:cs="Times New Roman"/>
                <w:b/>
                <w:bCs/>
                <w:sz w:val="20"/>
                <w:szCs w:val="20"/>
              </w:rPr>
              <w:t>4</w:t>
            </w:r>
          </w:p>
        </w:tc>
        <w:tc>
          <w:tcPr>
            <w:tcW w:w="14458" w:type="dxa"/>
            <w:gridSpan w:val="24"/>
            <w:shd w:val="clear" w:color="auto" w:fill="EDEDED" w:themeFill="accent3" w:themeFillTint="33"/>
          </w:tcPr>
          <w:p w14:paraId="12B78400" w14:textId="7EB5267B" w:rsidR="00525423" w:rsidRPr="00A657C5" w:rsidRDefault="00525423" w:rsidP="003B430F">
            <w:pPr>
              <w:spacing w:after="60"/>
              <w:rPr>
                <w:rFonts w:ascii="Times New Roman" w:hAnsi="Times New Roman" w:cs="Times New Roman"/>
                <w:b/>
                <w:bCs/>
                <w:color w:val="333333"/>
                <w:sz w:val="20"/>
                <w:szCs w:val="20"/>
              </w:rPr>
            </w:pPr>
            <w:r w:rsidRPr="00A657C5">
              <w:rPr>
                <w:rFonts w:ascii="Times New Roman" w:hAnsi="Times New Roman" w:cs="Times New Roman"/>
                <w:b/>
                <w:bCs/>
                <w:sz w:val="20"/>
                <w:szCs w:val="20"/>
              </w:rPr>
              <w:t>CONTINGENȚE</w:t>
            </w:r>
          </w:p>
        </w:tc>
      </w:tr>
      <w:tr w:rsidR="003B430F" w:rsidRPr="00A657C5" w14:paraId="775B6EA5" w14:textId="77777777" w:rsidTr="00E67BA8">
        <w:tc>
          <w:tcPr>
            <w:tcW w:w="568" w:type="dxa"/>
            <w:tcMar>
              <w:left w:w="28" w:type="dxa"/>
              <w:right w:w="28" w:type="dxa"/>
            </w:tcMar>
          </w:tcPr>
          <w:p w14:paraId="7F1A5F7C" w14:textId="77777777" w:rsidR="003B430F" w:rsidRPr="002B238B" w:rsidRDefault="003B430F" w:rsidP="003B430F">
            <w:pPr>
              <w:spacing w:after="60"/>
              <w:jc w:val="center"/>
              <w:rPr>
                <w:rFonts w:ascii="Times New Roman" w:hAnsi="Times New Roman" w:cs="Times New Roman"/>
                <w:sz w:val="20"/>
                <w:szCs w:val="20"/>
              </w:rPr>
            </w:pPr>
            <w:r w:rsidRPr="002B238B">
              <w:rPr>
                <w:rFonts w:ascii="Times New Roman" w:hAnsi="Times New Roman" w:cs="Times New Roman"/>
                <w:sz w:val="20"/>
                <w:szCs w:val="20"/>
              </w:rPr>
              <w:t>1090</w:t>
            </w:r>
          </w:p>
        </w:tc>
        <w:tc>
          <w:tcPr>
            <w:tcW w:w="567" w:type="dxa"/>
            <w:tcMar>
              <w:left w:w="28" w:type="dxa"/>
              <w:right w:w="28" w:type="dxa"/>
            </w:tcMar>
          </w:tcPr>
          <w:p w14:paraId="31CE11F5"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b/>
                <w:bCs/>
                <w:sz w:val="20"/>
                <w:szCs w:val="20"/>
              </w:rPr>
              <w:t>4.1</w:t>
            </w:r>
          </w:p>
        </w:tc>
        <w:tc>
          <w:tcPr>
            <w:tcW w:w="1559" w:type="dxa"/>
            <w:tcMar>
              <w:left w:w="28" w:type="dxa"/>
              <w:right w:w="28" w:type="dxa"/>
            </w:tcMar>
          </w:tcPr>
          <w:p w14:paraId="4993ABDC"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b/>
                <w:bCs/>
                <w:sz w:val="20"/>
                <w:szCs w:val="20"/>
              </w:rPr>
              <w:t>Ieșiri din facilități angajate</w:t>
            </w:r>
          </w:p>
        </w:tc>
        <w:tc>
          <w:tcPr>
            <w:tcW w:w="425" w:type="dxa"/>
          </w:tcPr>
          <w:p w14:paraId="4134F82E" w14:textId="77777777" w:rsidR="003B430F" w:rsidRPr="003B430F" w:rsidRDefault="003B430F" w:rsidP="003B430F">
            <w:pPr>
              <w:spacing w:after="60" w:line="312" w:lineRule="atLeast"/>
              <w:jc w:val="center"/>
              <w:rPr>
                <w:rFonts w:ascii="Times New Roman" w:hAnsi="Times New Roman" w:cs="Times New Roman"/>
                <w:color w:val="333333"/>
                <w:sz w:val="20"/>
                <w:szCs w:val="20"/>
              </w:rPr>
            </w:pPr>
            <w:r w:rsidRPr="003B430F">
              <w:rPr>
                <w:rFonts w:ascii="Times New Roman" w:hAnsi="Times New Roman" w:cs="Times New Roman"/>
                <w:sz w:val="20"/>
                <w:szCs w:val="20"/>
              </w:rPr>
              <w:t>X</w:t>
            </w:r>
          </w:p>
        </w:tc>
        <w:tc>
          <w:tcPr>
            <w:tcW w:w="567" w:type="dxa"/>
          </w:tcPr>
          <w:p w14:paraId="2821CDB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b/>
                <w:bCs/>
                <w:sz w:val="20"/>
                <w:szCs w:val="20"/>
              </w:rPr>
              <w:t> </w:t>
            </w:r>
          </w:p>
        </w:tc>
        <w:tc>
          <w:tcPr>
            <w:tcW w:w="567" w:type="dxa"/>
          </w:tcPr>
          <w:p w14:paraId="1272D713" w14:textId="3EDA494D" w:rsidR="003B430F" w:rsidRPr="00A657C5" w:rsidRDefault="003B430F" w:rsidP="003B430F">
            <w:pPr>
              <w:spacing w:after="60" w:line="312" w:lineRule="atLeast"/>
              <w:jc w:val="center"/>
              <w:rPr>
                <w:rFonts w:ascii="Times New Roman" w:hAnsi="Times New Roman" w:cs="Times New Roman"/>
                <w:sz w:val="20"/>
                <w:szCs w:val="20"/>
              </w:rPr>
            </w:pPr>
            <w:r w:rsidRPr="003B430F">
              <w:rPr>
                <w:rFonts w:ascii="Times New Roman" w:hAnsi="Times New Roman" w:cs="Times New Roman"/>
                <w:sz w:val="20"/>
                <w:szCs w:val="20"/>
              </w:rPr>
              <w:t>X</w:t>
            </w:r>
          </w:p>
        </w:tc>
        <w:tc>
          <w:tcPr>
            <w:tcW w:w="567" w:type="dxa"/>
          </w:tcPr>
          <w:p w14:paraId="33DD8028" w14:textId="335657CB"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38A4B7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B7E9C6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343ED4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FF24AA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D26D9A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678FEF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AD90F2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42766C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69F5DD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AE0417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83B96A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10FF94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CDC27B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4EC4D0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854E70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C30DD2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9A1E01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21DA20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5DE973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525423" w:rsidRPr="00A657C5" w14:paraId="1403B64D" w14:textId="77777777" w:rsidTr="00E67BA8">
        <w:tc>
          <w:tcPr>
            <w:tcW w:w="568" w:type="dxa"/>
            <w:tcMar>
              <w:left w:w="28" w:type="dxa"/>
              <w:right w:w="28" w:type="dxa"/>
            </w:tcMar>
          </w:tcPr>
          <w:p w14:paraId="5FE39583" w14:textId="2F210005" w:rsidR="00525423" w:rsidRPr="002B238B" w:rsidRDefault="00525423" w:rsidP="00525423">
            <w:pPr>
              <w:spacing w:after="60"/>
              <w:jc w:val="center"/>
              <w:rPr>
                <w:rFonts w:ascii="Times New Roman" w:hAnsi="Times New Roman" w:cs="Times New Roman"/>
                <w:sz w:val="20"/>
                <w:szCs w:val="20"/>
              </w:rPr>
            </w:pPr>
            <w:r>
              <w:rPr>
                <w:rFonts w:ascii="Times New Roman" w:hAnsi="Times New Roman" w:cs="Times New Roman"/>
                <w:sz w:val="20"/>
                <w:szCs w:val="20"/>
              </w:rPr>
              <w:t>1091</w:t>
            </w:r>
          </w:p>
        </w:tc>
        <w:tc>
          <w:tcPr>
            <w:tcW w:w="567" w:type="dxa"/>
            <w:tcMar>
              <w:left w:w="28" w:type="dxa"/>
              <w:right w:w="28" w:type="dxa"/>
            </w:tcMar>
          </w:tcPr>
          <w:p w14:paraId="38EBAC50" w14:textId="37D9CB9C" w:rsidR="00525423" w:rsidRPr="002B238B" w:rsidRDefault="00525423" w:rsidP="00525423">
            <w:pPr>
              <w:spacing w:after="60"/>
              <w:jc w:val="center"/>
              <w:rPr>
                <w:rFonts w:ascii="Times New Roman" w:hAnsi="Times New Roman" w:cs="Times New Roman"/>
                <w:sz w:val="20"/>
                <w:szCs w:val="20"/>
              </w:rPr>
            </w:pPr>
            <w:r w:rsidRPr="002B238B">
              <w:rPr>
                <w:rFonts w:ascii="Times New Roman" w:hAnsi="Times New Roman" w:cs="Times New Roman"/>
                <w:sz w:val="20"/>
                <w:szCs w:val="20"/>
              </w:rPr>
              <w:t>4.1.0.1</w:t>
            </w:r>
          </w:p>
        </w:tc>
        <w:tc>
          <w:tcPr>
            <w:tcW w:w="1559" w:type="dxa"/>
            <w:tcMar>
              <w:left w:w="28" w:type="dxa"/>
              <w:right w:w="28" w:type="dxa"/>
            </w:tcMar>
          </w:tcPr>
          <w:p w14:paraId="443E5E37" w14:textId="2DDE6DB0" w:rsidR="00525423" w:rsidRPr="002B238B" w:rsidRDefault="00525423" w:rsidP="00525423">
            <w:pPr>
              <w:spacing w:after="60"/>
              <w:rPr>
                <w:rFonts w:ascii="Times New Roman" w:hAnsi="Times New Roman" w:cs="Times New Roman"/>
                <w:sz w:val="20"/>
                <w:szCs w:val="20"/>
              </w:rPr>
            </w:pPr>
            <w:r w:rsidRPr="002B238B">
              <w:rPr>
                <w:rFonts w:ascii="Times New Roman" w:hAnsi="Times New Roman" w:cs="Times New Roman"/>
                <w:sz w:val="20"/>
                <w:szCs w:val="20"/>
              </w:rPr>
              <w:t>din care: Intragrup sau IPS</w:t>
            </w:r>
          </w:p>
        </w:tc>
        <w:tc>
          <w:tcPr>
            <w:tcW w:w="425" w:type="dxa"/>
          </w:tcPr>
          <w:p w14:paraId="27B14610" w14:textId="47106510" w:rsidR="00525423" w:rsidRPr="003B430F" w:rsidRDefault="00525423" w:rsidP="00525423">
            <w:pPr>
              <w:spacing w:after="60" w:line="312" w:lineRule="atLeast"/>
              <w:jc w:val="center"/>
              <w:rPr>
                <w:rFonts w:ascii="Times New Roman" w:hAnsi="Times New Roman" w:cs="Times New Roman"/>
                <w:sz w:val="20"/>
                <w:szCs w:val="20"/>
              </w:rPr>
            </w:pPr>
            <w:r w:rsidRPr="003B430F">
              <w:rPr>
                <w:rFonts w:ascii="Times New Roman" w:hAnsi="Times New Roman" w:cs="Times New Roman"/>
                <w:sz w:val="20"/>
                <w:szCs w:val="20"/>
              </w:rPr>
              <w:t>X</w:t>
            </w:r>
          </w:p>
        </w:tc>
        <w:tc>
          <w:tcPr>
            <w:tcW w:w="567" w:type="dxa"/>
          </w:tcPr>
          <w:p w14:paraId="56D9A4BC" w14:textId="69EB5DFB" w:rsidR="00525423" w:rsidRPr="00525423" w:rsidRDefault="00525423" w:rsidP="00525423">
            <w:pPr>
              <w:spacing w:after="60" w:line="312" w:lineRule="atLeast"/>
              <w:jc w:val="center"/>
              <w:rPr>
                <w:rFonts w:ascii="Times New Roman" w:hAnsi="Times New Roman" w:cs="Times New Roman"/>
                <w:b/>
                <w:bCs/>
                <w:sz w:val="20"/>
                <w:szCs w:val="20"/>
              </w:rPr>
            </w:pPr>
            <w:r w:rsidRPr="00525423">
              <w:rPr>
                <w:rFonts w:ascii="Times New Roman" w:hAnsi="Times New Roman" w:cs="Times New Roman"/>
                <w:sz w:val="20"/>
                <w:szCs w:val="20"/>
              </w:rPr>
              <w:t>X</w:t>
            </w:r>
          </w:p>
        </w:tc>
        <w:tc>
          <w:tcPr>
            <w:tcW w:w="567" w:type="dxa"/>
          </w:tcPr>
          <w:p w14:paraId="6AD11888" w14:textId="4DC67238" w:rsidR="00525423" w:rsidRPr="00525423" w:rsidRDefault="00525423" w:rsidP="00525423">
            <w:pPr>
              <w:spacing w:after="60" w:line="312" w:lineRule="atLeast"/>
              <w:jc w:val="center"/>
              <w:rPr>
                <w:rFonts w:ascii="Times New Roman" w:hAnsi="Times New Roman" w:cs="Times New Roman"/>
                <w:sz w:val="20"/>
                <w:szCs w:val="20"/>
              </w:rPr>
            </w:pPr>
            <w:r w:rsidRPr="00525423">
              <w:rPr>
                <w:rFonts w:ascii="Times New Roman" w:hAnsi="Times New Roman" w:cs="Times New Roman"/>
                <w:sz w:val="20"/>
                <w:szCs w:val="20"/>
              </w:rPr>
              <w:t>X</w:t>
            </w:r>
          </w:p>
        </w:tc>
        <w:tc>
          <w:tcPr>
            <w:tcW w:w="567" w:type="dxa"/>
          </w:tcPr>
          <w:p w14:paraId="7691A0BA" w14:textId="51189DC4" w:rsidR="00525423" w:rsidRPr="00525423" w:rsidRDefault="00525423" w:rsidP="00525423">
            <w:pPr>
              <w:spacing w:after="60" w:line="312" w:lineRule="atLeast"/>
              <w:jc w:val="center"/>
              <w:rPr>
                <w:rFonts w:ascii="Times New Roman" w:hAnsi="Times New Roman" w:cs="Times New Roman"/>
                <w:sz w:val="20"/>
                <w:szCs w:val="20"/>
              </w:rPr>
            </w:pPr>
            <w:r w:rsidRPr="00525423">
              <w:rPr>
                <w:rFonts w:ascii="Times New Roman" w:hAnsi="Times New Roman" w:cs="Times New Roman"/>
                <w:sz w:val="20"/>
                <w:szCs w:val="20"/>
              </w:rPr>
              <w:t>X</w:t>
            </w:r>
          </w:p>
        </w:tc>
        <w:tc>
          <w:tcPr>
            <w:tcW w:w="567" w:type="dxa"/>
          </w:tcPr>
          <w:p w14:paraId="4BCFF701" w14:textId="386956B9" w:rsidR="00525423" w:rsidRPr="00525423" w:rsidRDefault="00525423" w:rsidP="00525423">
            <w:pPr>
              <w:spacing w:after="60" w:line="312" w:lineRule="atLeast"/>
              <w:jc w:val="center"/>
              <w:rPr>
                <w:rFonts w:ascii="Times New Roman" w:hAnsi="Times New Roman" w:cs="Times New Roman"/>
                <w:sz w:val="20"/>
                <w:szCs w:val="20"/>
              </w:rPr>
            </w:pPr>
            <w:r w:rsidRPr="00525423">
              <w:rPr>
                <w:rFonts w:ascii="Times New Roman" w:hAnsi="Times New Roman" w:cs="Times New Roman"/>
                <w:sz w:val="20"/>
                <w:szCs w:val="20"/>
              </w:rPr>
              <w:t>X</w:t>
            </w:r>
          </w:p>
        </w:tc>
        <w:tc>
          <w:tcPr>
            <w:tcW w:w="567" w:type="dxa"/>
          </w:tcPr>
          <w:p w14:paraId="0443CFE3" w14:textId="3C30CDF9" w:rsidR="00525423" w:rsidRPr="00525423" w:rsidRDefault="00525423" w:rsidP="00525423">
            <w:pPr>
              <w:spacing w:after="60" w:line="312" w:lineRule="atLeast"/>
              <w:jc w:val="center"/>
              <w:rPr>
                <w:rFonts w:ascii="Times New Roman" w:hAnsi="Times New Roman" w:cs="Times New Roman"/>
                <w:sz w:val="20"/>
                <w:szCs w:val="20"/>
              </w:rPr>
            </w:pPr>
            <w:r w:rsidRPr="00525423">
              <w:rPr>
                <w:rFonts w:ascii="Times New Roman" w:hAnsi="Times New Roman" w:cs="Times New Roman"/>
                <w:sz w:val="20"/>
                <w:szCs w:val="20"/>
              </w:rPr>
              <w:t>X</w:t>
            </w:r>
          </w:p>
        </w:tc>
        <w:tc>
          <w:tcPr>
            <w:tcW w:w="567" w:type="dxa"/>
          </w:tcPr>
          <w:p w14:paraId="388AE7DF" w14:textId="375AB056" w:rsidR="00525423" w:rsidRPr="00525423" w:rsidRDefault="00525423" w:rsidP="00525423">
            <w:pPr>
              <w:spacing w:after="60" w:line="312" w:lineRule="atLeast"/>
              <w:jc w:val="center"/>
              <w:rPr>
                <w:rFonts w:ascii="Times New Roman" w:hAnsi="Times New Roman" w:cs="Times New Roman"/>
                <w:sz w:val="20"/>
                <w:szCs w:val="20"/>
              </w:rPr>
            </w:pPr>
            <w:r w:rsidRPr="00525423">
              <w:rPr>
                <w:rFonts w:ascii="Times New Roman" w:hAnsi="Times New Roman" w:cs="Times New Roman"/>
                <w:sz w:val="20"/>
                <w:szCs w:val="20"/>
              </w:rPr>
              <w:t>X</w:t>
            </w:r>
          </w:p>
        </w:tc>
        <w:tc>
          <w:tcPr>
            <w:tcW w:w="567" w:type="dxa"/>
          </w:tcPr>
          <w:p w14:paraId="43EE1686" w14:textId="2D2B95C8" w:rsidR="00525423" w:rsidRPr="00525423" w:rsidRDefault="00525423" w:rsidP="00525423">
            <w:pPr>
              <w:spacing w:after="60" w:line="312" w:lineRule="atLeast"/>
              <w:jc w:val="center"/>
              <w:rPr>
                <w:rFonts w:ascii="Times New Roman" w:hAnsi="Times New Roman" w:cs="Times New Roman"/>
                <w:sz w:val="20"/>
                <w:szCs w:val="20"/>
              </w:rPr>
            </w:pPr>
            <w:r w:rsidRPr="00525423">
              <w:rPr>
                <w:rFonts w:ascii="Times New Roman" w:hAnsi="Times New Roman" w:cs="Times New Roman"/>
                <w:sz w:val="20"/>
                <w:szCs w:val="20"/>
              </w:rPr>
              <w:t>X</w:t>
            </w:r>
          </w:p>
        </w:tc>
        <w:tc>
          <w:tcPr>
            <w:tcW w:w="567" w:type="dxa"/>
          </w:tcPr>
          <w:p w14:paraId="1FE2FB95" w14:textId="7C1DD885" w:rsidR="00525423" w:rsidRPr="00525423" w:rsidRDefault="00525423" w:rsidP="00525423">
            <w:pPr>
              <w:spacing w:after="60" w:line="312" w:lineRule="atLeast"/>
              <w:jc w:val="center"/>
              <w:rPr>
                <w:rFonts w:ascii="Times New Roman" w:hAnsi="Times New Roman" w:cs="Times New Roman"/>
                <w:sz w:val="20"/>
                <w:szCs w:val="20"/>
              </w:rPr>
            </w:pPr>
            <w:r w:rsidRPr="00525423">
              <w:rPr>
                <w:rFonts w:ascii="Times New Roman" w:hAnsi="Times New Roman" w:cs="Times New Roman"/>
                <w:sz w:val="20"/>
                <w:szCs w:val="20"/>
              </w:rPr>
              <w:t>X</w:t>
            </w:r>
          </w:p>
        </w:tc>
        <w:tc>
          <w:tcPr>
            <w:tcW w:w="567" w:type="dxa"/>
          </w:tcPr>
          <w:p w14:paraId="61DA41FE" w14:textId="20084F5E" w:rsidR="00525423" w:rsidRPr="00525423" w:rsidRDefault="00525423" w:rsidP="00525423">
            <w:pPr>
              <w:spacing w:after="60" w:line="312" w:lineRule="atLeast"/>
              <w:jc w:val="center"/>
              <w:rPr>
                <w:rFonts w:ascii="Times New Roman" w:hAnsi="Times New Roman" w:cs="Times New Roman"/>
                <w:sz w:val="20"/>
                <w:szCs w:val="20"/>
              </w:rPr>
            </w:pPr>
            <w:r w:rsidRPr="00525423">
              <w:rPr>
                <w:rFonts w:ascii="Times New Roman" w:hAnsi="Times New Roman" w:cs="Times New Roman"/>
                <w:sz w:val="20"/>
                <w:szCs w:val="20"/>
              </w:rPr>
              <w:t>X</w:t>
            </w:r>
          </w:p>
        </w:tc>
        <w:tc>
          <w:tcPr>
            <w:tcW w:w="567" w:type="dxa"/>
          </w:tcPr>
          <w:p w14:paraId="0D229654" w14:textId="79D99619" w:rsidR="00525423" w:rsidRPr="00525423" w:rsidRDefault="00525423" w:rsidP="00525423">
            <w:pPr>
              <w:spacing w:after="60" w:line="312" w:lineRule="atLeast"/>
              <w:jc w:val="center"/>
              <w:rPr>
                <w:rFonts w:ascii="Times New Roman" w:hAnsi="Times New Roman" w:cs="Times New Roman"/>
                <w:sz w:val="20"/>
                <w:szCs w:val="20"/>
              </w:rPr>
            </w:pPr>
            <w:r w:rsidRPr="00525423">
              <w:rPr>
                <w:rFonts w:ascii="Times New Roman" w:hAnsi="Times New Roman" w:cs="Times New Roman"/>
                <w:sz w:val="20"/>
                <w:szCs w:val="20"/>
              </w:rPr>
              <w:t>X</w:t>
            </w:r>
          </w:p>
        </w:tc>
        <w:tc>
          <w:tcPr>
            <w:tcW w:w="567" w:type="dxa"/>
          </w:tcPr>
          <w:p w14:paraId="02EDBAF5" w14:textId="2B602BD4" w:rsidR="00525423" w:rsidRPr="00525423" w:rsidRDefault="00525423" w:rsidP="00525423">
            <w:pPr>
              <w:spacing w:after="60" w:line="312" w:lineRule="atLeast"/>
              <w:jc w:val="center"/>
              <w:rPr>
                <w:rFonts w:ascii="Times New Roman" w:hAnsi="Times New Roman" w:cs="Times New Roman"/>
                <w:sz w:val="20"/>
                <w:szCs w:val="20"/>
              </w:rPr>
            </w:pPr>
            <w:r w:rsidRPr="00525423">
              <w:rPr>
                <w:rFonts w:ascii="Times New Roman" w:hAnsi="Times New Roman" w:cs="Times New Roman"/>
                <w:sz w:val="20"/>
                <w:szCs w:val="20"/>
              </w:rPr>
              <w:t>X</w:t>
            </w:r>
          </w:p>
        </w:tc>
        <w:tc>
          <w:tcPr>
            <w:tcW w:w="567" w:type="dxa"/>
          </w:tcPr>
          <w:p w14:paraId="752A0372" w14:textId="237E297A" w:rsidR="00525423" w:rsidRPr="00525423" w:rsidRDefault="00525423" w:rsidP="00525423">
            <w:pPr>
              <w:spacing w:after="60" w:line="312" w:lineRule="atLeast"/>
              <w:jc w:val="center"/>
              <w:rPr>
                <w:rFonts w:ascii="Times New Roman" w:hAnsi="Times New Roman" w:cs="Times New Roman"/>
                <w:sz w:val="20"/>
                <w:szCs w:val="20"/>
              </w:rPr>
            </w:pPr>
            <w:r w:rsidRPr="00525423">
              <w:rPr>
                <w:rFonts w:ascii="Times New Roman" w:hAnsi="Times New Roman" w:cs="Times New Roman"/>
                <w:sz w:val="20"/>
                <w:szCs w:val="20"/>
              </w:rPr>
              <w:t>X</w:t>
            </w:r>
          </w:p>
        </w:tc>
        <w:tc>
          <w:tcPr>
            <w:tcW w:w="567" w:type="dxa"/>
          </w:tcPr>
          <w:p w14:paraId="67D32054" w14:textId="3A09EF68" w:rsidR="00525423" w:rsidRPr="00525423" w:rsidRDefault="00525423" w:rsidP="00525423">
            <w:pPr>
              <w:spacing w:after="60" w:line="312" w:lineRule="atLeast"/>
              <w:jc w:val="center"/>
              <w:rPr>
                <w:rFonts w:ascii="Times New Roman" w:hAnsi="Times New Roman" w:cs="Times New Roman"/>
                <w:sz w:val="20"/>
                <w:szCs w:val="20"/>
              </w:rPr>
            </w:pPr>
            <w:r w:rsidRPr="00525423">
              <w:rPr>
                <w:rFonts w:ascii="Times New Roman" w:hAnsi="Times New Roman" w:cs="Times New Roman"/>
                <w:sz w:val="20"/>
                <w:szCs w:val="20"/>
              </w:rPr>
              <w:t>X</w:t>
            </w:r>
          </w:p>
        </w:tc>
        <w:tc>
          <w:tcPr>
            <w:tcW w:w="567" w:type="dxa"/>
          </w:tcPr>
          <w:p w14:paraId="298C2749" w14:textId="2A324A90" w:rsidR="00525423" w:rsidRPr="00525423" w:rsidRDefault="00525423" w:rsidP="00525423">
            <w:pPr>
              <w:spacing w:after="60" w:line="312" w:lineRule="atLeast"/>
              <w:jc w:val="center"/>
              <w:rPr>
                <w:rFonts w:ascii="Times New Roman" w:hAnsi="Times New Roman" w:cs="Times New Roman"/>
                <w:sz w:val="20"/>
                <w:szCs w:val="20"/>
              </w:rPr>
            </w:pPr>
            <w:r w:rsidRPr="00525423">
              <w:rPr>
                <w:rFonts w:ascii="Times New Roman" w:hAnsi="Times New Roman" w:cs="Times New Roman"/>
                <w:sz w:val="20"/>
                <w:szCs w:val="20"/>
              </w:rPr>
              <w:t>X</w:t>
            </w:r>
          </w:p>
        </w:tc>
        <w:tc>
          <w:tcPr>
            <w:tcW w:w="567" w:type="dxa"/>
          </w:tcPr>
          <w:p w14:paraId="00CBDD29" w14:textId="666351B9" w:rsidR="00525423" w:rsidRPr="00525423" w:rsidRDefault="00525423" w:rsidP="00525423">
            <w:pPr>
              <w:spacing w:after="60" w:line="312" w:lineRule="atLeast"/>
              <w:jc w:val="center"/>
              <w:rPr>
                <w:rFonts w:ascii="Times New Roman" w:hAnsi="Times New Roman" w:cs="Times New Roman"/>
                <w:sz w:val="20"/>
                <w:szCs w:val="20"/>
              </w:rPr>
            </w:pPr>
            <w:r w:rsidRPr="00525423">
              <w:rPr>
                <w:rFonts w:ascii="Times New Roman" w:hAnsi="Times New Roman" w:cs="Times New Roman"/>
                <w:sz w:val="20"/>
                <w:szCs w:val="20"/>
              </w:rPr>
              <w:t>X</w:t>
            </w:r>
          </w:p>
        </w:tc>
        <w:tc>
          <w:tcPr>
            <w:tcW w:w="567" w:type="dxa"/>
          </w:tcPr>
          <w:p w14:paraId="27F025DE" w14:textId="0B431721" w:rsidR="00525423" w:rsidRPr="00525423" w:rsidRDefault="00525423" w:rsidP="00525423">
            <w:pPr>
              <w:spacing w:after="60" w:line="312" w:lineRule="atLeast"/>
              <w:jc w:val="center"/>
              <w:rPr>
                <w:rFonts w:ascii="Times New Roman" w:hAnsi="Times New Roman" w:cs="Times New Roman"/>
                <w:sz w:val="20"/>
                <w:szCs w:val="20"/>
              </w:rPr>
            </w:pPr>
            <w:r w:rsidRPr="00525423">
              <w:rPr>
                <w:rFonts w:ascii="Times New Roman" w:hAnsi="Times New Roman" w:cs="Times New Roman"/>
                <w:sz w:val="20"/>
                <w:szCs w:val="20"/>
              </w:rPr>
              <w:t>X</w:t>
            </w:r>
          </w:p>
        </w:tc>
        <w:tc>
          <w:tcPr>
            <w:tcW w:w="567" w:type="dxa"/>
          </w:tcPr>
          <w:p w14:paraId="42E9836D" w14:textId="27DAF633" w:rsidR="00525423" w:rsidRPr="00525423" w:rsidRDefault="00525423" w:rsidP="00525423">
            <w:pPr>
              <w:spacing w:after="60" w:line="312" w:lineRule="atLeast"/>
              <w:jc w:val="center"/>
              <w:rPr>
                <w:rFonts w:ascii="Times New Roman" w:hAnsi="Times New Roman" w:cs="Times New Roman"/>
                <w:sz w:val="20"/>
                <w:szCs w:val="20"/>
              </w:rPr>
            </w:pPr>
            <w:r w:rsidRPr="00525423">
              <w:rPr>
                <w:rFonts w:ascii="Times New Roman" w:hAnsi="Times New Roman" w:cs="Times New Roman"/>
                <w:sz w:val="20"/>
                <w:szCs w:val="20"/>
              </w:rPr>
              <w:t>X</w:t>
            </w:r>
          </w:p>
        </w:tc>
        <w:tc>
          <w:tcPr>
            <w:tcW w:w="567" w:type="dxa"/>
          </w:tcPr>
          <w:p w14:paraId="1363C068" w14:textId="1623D89F" w:rsidR="00525423" w:rsidRPr="00525423" w:rsidRDefault="00525423" w:rsidP="00525423">
            <w:pPr>
              <w:spacing w:after="60" w:line="312" w:lineRule="atLeast"/>
              <w:jc w:val="center"/>
              <w:rPr>
                <w:rFonts w:ascii="Times New Roman" w:hAnsi="Times New Roman" w:cs="Times New Roman"/>
                <w:sz w:val="20"/>
                <w:szCs w:val="20"/>
              </w:rPr>
            </w:pPr>
            <w:r w:rsidRPr="00525423">
              <w:rPr>
                <w:rFonts w:ascii="Times New Roman" w:hAnsi="Times New Roman" w:cs="Times New Roman"/>
                <w:sz w:val="20"/>
                <w:szCs w:val="20"/>
              </w:rPr>
              <w:t>X</w:t>
            </w:r>
          </w:p>
        </w:tc>
        <w:tc>
          <w:tcPr>
            <w:tcW w:w="567" w:type="dxa"/>
          </w:tcPr>
          <w:p w14:paraId="74D922CE" w14:textId="783A1A49" w:rsidR="00525423" w:rsidRPr="00525423" w:rsidRDefault="00525423" w:rsidP="00525423">
            <w:pPr>
              <w:spacing w:after="60" w:line="312" w:lineRule="atLeast"/>
              <w:jc w:val="center"/>
              <w:rPr>
                <w:rFonts w:ascii="Times New Roman" w:hAnsi="Times New Roman" w:cs="Times New Roman"/>
                <w:sz w:val="20"/>
                <w:szCs w:val="20"/>
              </w:rPr>
            </w:pPr>
            <w:r w:rsidRPr="00525423">
              <w:rPr>
                <w:rFonts w:ascii="Times New Roman" w:hAnsi="Times New Roman" w:cs="Times New Roman"/>
                <w:sz w:val="20"/>
                <w:szCs w:val="20"/>
              </w:rPr>
              <w:t>X</w:t>
            </w:r>
          </w:p>
        </w:tc>
        <w:tc>
          <w:tcPr>
            <w:tcW w:w="567" w:type="dxa"/>
          </w:tcPr>
          <w:p w14:paraId="49192E8C" w14:textId="680F4A25" w:rsidR="00525423" w:rsidRPr="00525423" w:rsidRDefault="00525423" w:rsidP="00525423">
            <w:pPr>
              <w:spacing w:after="60" w:line="312" w:lineRule="atLeast"/>
              <w:jc w:val="center"/>
              <w:rPr>
                <w:rFonts w:ascii="Times New Roman" w:hAnsi="Times New Roman" w:cs="Times New Roman"/>
                <w:sz w:val="20"/>
                <w:szCs w:val="20"/>
              </w:rPr>
            </w:pPr>
            <w:r w:rsidRPr="00525423">
              <w:rPr>
                <w:rFonts w:ascii="Times New Roman" w:hAnsi="Times New Roman" w:cs="Times New Roman"/>
                <w:sz w:val="20"/>
                <w:szCs w:val="20"/>
              </w:rPr>
              <w:t>X</w:t>
            </w:r>
          </w:p>
        </w:tc>
        <w:tc>
          <w:tcPr>
            <w:tcW w:w="567" w:type="dxa"/>
          </w:tcPr>
          <w:p w14:paraId="661B987C" w14:textId="2D9C4F60" w:rsidR="00525423" w:rsidRPr="00525423" w:rsidRDefault="00525423" w:rsidP="00525423">
            <w:pPr>
              <w:spacing w:after="60" w:line="312" w:lineRule="atLeast"/>
              <w:jc w:val="center"/>
              <w:rPr>
                <w:rFonts w:ascii="Times New Roman" w:hAnsi="Times New Roman" w:cs="Times New Roman"/>
                <w:sz w:val="20"/>
                <w:szCs w:val="20"/>
              </w:rPr>
            </w:pPr>
            <w:r w:rsidRPr="00525423">
              <w:rPr>
                <w:rFonts w:ascii="Times New Roman" w:hAnsi="Times New Roman" w:cs="Times New Roman"/>
                <w:sz w:val="20"/>
                <w:szCs w:val="20"/>
              </w:rPr>
              <w:t>X</w:t>
            </w:r>
          </w:p>
        </w:tc>
        <w:tc>
          <w:tcPr>
            <w:tcW w:w="567" w:type="dxa"/>
          </w:tcPr>
          <w:p w14:paraId="4BB5AEE7" w14:textId="609DD8DC" w:rsidR="00525423" w:rsidRPr="00525423" w:rsidRDefault="00525423" w:rsidP="00525423">
            <w:pPr>
              <w:spacing w:after="60" w:line="312" w:lineRule="atLeast"/>
              <w:jc w:val="center"/>
              <w:rPr>
                <w:rFonts w:ascii="Times New Roman" w:hAnsi="Times New Roman" w:cs="Times New Roman"/>
                <w:sz w:val="20"/>
                <w:szCs w:val="20"/>
              </w:rPr>
            </w:pPr>
            <w:r w:rsidRPr="00525423">
              <w:rPr>
                <w:rFonts w:ascii="Times New Roman" w:hAnsi="Times New Roman" w:cs="Times New Roman"/>
                <w:sz w:val="20"/>
                <w:szCs w:val="20"/>
              </w:rPr>
              <w:t>X</w:t>
            </w:r>
          </w:p>
        </w:tc>
      </w:tr>
      <w:tr w:rsidR="003B430F" w:rsidRPr="00A657C5" w14:paraId="7F447B89" w14:textId="77777777" w:rsidTr="00E67BA8">
        <w:tc>
          <w:tcPr>
            <w:tcW w:w="568" w:type="dxa"/>
            <w:tcMar>
              <w:left w:w="28" w:type="dxa"/>
              <w:right w:w="28" w:type="dxa"/>
            </w:tcMar>
          </w:tcPr>
          <w:p w14:paraId="09B0982C"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1100</w:t>
            </w:r>
          </w:p>
        </w:tc>
        <w:tc>
          <w:tcPr>
            <w:tcW w:w="567" w:type="dxa"/>
            <w:tcMar>
              <w:left w:w="28" w:type="dxa"/>
              <w:right w:w="28" w:type="dxa"/>
            </w:tcMar>
          </w:tcPr>
          <w:p w14:paraId="56CA7692"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4.1.1</w:t>
            </w:r>
          </w:p>
        </w:tc>
        <w:tc>
          <w:tcPr>
            <w:tcW w:w="1559" w:type="dxa"/>
            <w:tcMar>
              <w:left w:w="28" w:type="dxa"/>
              <w:right w:w="28" w:type="dxa"/>
            </w:tcMar>
          </w:tcPr>
          <w:p w14:paraId="3033ADC9"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Facilități de credit angajate</w:t>
            </w:r>
          </w:p>
        </w:tc>
        <w:tc>
          <w:tcPr>
            <w:tcW w:w="425" w:type="dxa"/>
          </w:tcPr>
          <w:p w14:paraId="499EBD5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69D21A0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C6F2B60" w14:textId="072DE5D4" w:rsidR="003B430F" w:rsidRPr="00A657C5" w:rsidRDefault="003B430F" w:rsidP="003B430F">
            <w:pPr>
              <w:spacing w:after="60" w:line="312" w:lineRule="atLeast"/>
              <w:jc w:val="center"/>
              <w:rPr>
                <w:rFonts w:ascii="Times New Roman" w:hAnsi="Times New Roman" w:cs="Times New Roman"/>
                <w:sz w:val="20"/>
                <w:szCs w:val="20"/>
              </w:rPr>
            </w:pPr>
            <w:r w:rsidRPr="003B430F">
              <w:rPr>
                <w:rFonts w:ascii="Times New Roman" w:hAnsi="Times New Roman" w:cs="Times New Roman"/>
                <w:color w:val="333333"/>
                <w:sz w:val="20"/>
                <w:szCs w:val="20"/>
              </w:rPr>
              <w:t>X</w:t>
            </w:r>
          </w:p>
        </w:tc>
        <w:tc>
          <w:tcPr>
            <w:tcW w:w="567" w:type="dxa"/>
          </w:tcPr>
          <w:p w14:paraId="3C3D6891" w14:textId="72A704C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AE15D5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2C6A43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996315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1EE9C6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9F3338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20C6B2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178A9D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D1866B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C282FC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CBE985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6E7764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8B0995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9F796D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A638A9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7C837F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718D82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F29119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5944A8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4FD2A1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3B430F" w:rsidRPr="00A657C5" w14:paraId="2BFB5FBE" w14:textId="77777777" w:rsidTr="00E67BA8">
        <w:tc>
          <w:tcPr>
            <w:tcW w:w="568" w:type="dxa"/>
            <w:tcMar>
              <w:left w:w="28" w:type="dxa"/>
              <w:right w:w="28" w:type="dxa"/>
            </w:tcMar>
          </w:tcPr>
          <w:p w14:paraId="0144260B"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1110</w:t>
            </w:r>
          </w:p>
        </w:tc>
        <w:tc>
          <w:tcPr>
            <w:tcW w:w="567" w:type="dxa"/>
            <w:tcMar>
              <w:left w:w="28" w:type="dxa"/>
              <w:right w:w="28" w:type="dxa"/>
            </w:tcMar>
          </w:tcPr>
          <w:p w14:paraId="2E741D6F"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4.1.1.1</w:t>
            </w:r>
          </w:p>
        </w:tc>
        <w:tc>
          <w:tcPr>
            <w:tcW w:w="1559" w:type="dxa"/>
            <w:tcMar>
              <w:left w:w="28" w:type="dxa"/>
              <w:right w:w="28" w:type="dxa"/>
            </w:tcMar>
          </w:tcPr>
          <w:p w14:paraId="3799EFF6"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considerate ca fiind de nivel 2B de către beneficiar</w:t>
            </w:r>
          </w:p>
        </w:tc>
        <w:tc>
          <w:tcPr>
            <w:tcW w:w="425" w:type="dxa"/>
          </w:tcPr>
          <w:p w14:paraId="27977E0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79CAC9F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6470CD0A" w14:textId="06D6ABBE" w:rsidR="003B430F" w:rsidRPr="00A657C5" w:rsidRDefault="003B430F" w:rsidP="003B430F">
            <w:pPr>
              <w:spacing w:after="60" w:line="312" w:lineRule="atLeast"/>
              <w:jc w:val="center"/>
              <w:rPr>
                <w:rFonts w:ascii="Times New Roman" w:hAnsi="Times New Roman" w:cs="Times New Roman"/>
                <w:sz w:val="20"/>
                <w:szCs w:val="20"/>
              </w:rPr>
            </w:pPr>
            <w:r w:rsidRPr="003B430F">
              <w:rPr>
                <w:rFonts w:ascii="Times New Roman" w:hAnsi="Times New Roman" w:cs="Times New Roman"/>
                <w:sz w:val="20"/>
                <w:szCs w:val="20"/>
              </w:rPr>
              <w:t>X</w:t>
            </w:r>
          </w:p>
        </w:tc>
        <w:tc>
          <w:tcPr>
            <w:tcW w:w="567" w:type="dxa"/>
          </w:tcPr>
          <w:p w14:paraId="73B36A30" w14:textId="1FDFB6B4"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44FDA2B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5157C98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2FDC113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288D79D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5689226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65F97A5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2ED7734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1A6D9D6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7A3BED2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6806CE1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681DDE4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5CE4A53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4AA389B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7EE6538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651EF7B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7011548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63E4E2A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5ED9486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50BADE9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r>
      <w:tr w:rsidR="003B430F" w:rsidRPr="00A657C5" w14:paraId="16853E8E" w14:textId="77777777" w:rsidTr="00E67BA8">
        <w:tc>
          <w:tcPr>
            <w:tcW w:w="568" w:type="dxa"/>
            <w:tcMar>
              <w:left w:w="28" w:type="dxa"/>
              <w:right w:w="28" w:type="dxa"/>
            </w:tcMar>
          </w:tcPr>
          <w:p w14:paraId="6594B7AA"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1120</w:t>
            </w:r>
          </w:p>
        </w:tc>
        <w:tc>
          <w:tcPr>
            <w:tcW w:w="567" w:type="dxa"/>
            <w:tcMar>
              <w:left w:w="28" w:type="dxa"/>
              <w:right w:w="28" w:type="dxa"/>
            </w:tcMar>
          </w:tcPr>
          <w:p w14:paraId="1556E514"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4.1.1.2</w:t>
            </w:r>
          </w:p>
        </w:tc>
        <w:tc>
          <w:tcPr>
            <w:tcW w:w="1559" w:type="dxa"/>
            <w:tcMar>
              <w:left w:w="28" w:type="dxa"/>
              <w:right w:w="28" w:type="dxa"/>
            </w:tcMar>
          </w:tcPr>
          <w:p w14:paraId="419EEE75"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altele</w:t>
            </w:r>
          </w:p>
        </w:tc>
        <w:tc>
          <w:tcPr>
            <w:tcW w:w="425" w:type="dxa"/>
          </w:tcPr>
          <w:p w14:paraId="092ECF3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63CFC96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7C5BA02" w14:textId="74875490" w:rsidR="003B430F" w:rsidRPr="00A657C5" w:rsidRDefault="003B430F" w:rsidP="003B430F">
            <w:pPr>
              <w:spacing w:after="60" w:line="312" w:lineRule="atLeast"/>
              <w:jc w:val="center"/>
              <w:rPr>
                <w:rFonts w:ascii="Times New Roman" w:hAnsi="Times New Roman" w:cs="Times New Roman"/>
                <w:sz w:val="20"/>
                <w:szCs w:val="20"/>
              </w:rPr>
            </w:pPr>
            <w:r w:rsidRPr="003B430F">
              <w:rPr>
                <w:rFonts w:ascii="Times New Roman" w:hAnsi="Times New Roman" w:cs="Times New Roman"/>
                <w:sz w:val="20"/>
                <w:szCs w:val="20"/>
              </w:rPr>
              <w:t>X</w:t>
            </w:r>
          </w:p>
        </w:tc>
        <w:tc>
          <w:tcPr>
            <w:tcW w:w="567" w:type="dxa"/>
          </w:tcPr>
          <w:p w14:paraId="356EEB4F" w14:textId="5676D492"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B45FC9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6F7B38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7AEFBF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F04F5D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C5915E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0A9E0B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01E7CF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CACB0D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809651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B78D78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5F17FF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CC7988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0332C7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63CA3E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F69696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9FD77F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BF15AD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5369E7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B6AAD4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3B430F" w:rsidRPr="00A657C5" w14:paraId="589FEFCA" w14:textId="77777777" w:rsidTr="00E67BA8">
        <w:tc>
          <w:tcPr>
            <w:tcW w:w="568" w:type="dxa"/>
            <w:tcMar>
              <w:left w:w="28" w:type="dxa"/>
              <w:right w:w="28" w:type="dxa"/>
            </w:tcMar>
          </w:tcPr>
          <w:p w14:paraId="10BD79F2"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lastRenderedPageBreak/>
              <w:t>1130</w:t>
            </w:r>
          </w:p>
        </w:tc>
        <w:tc>
          <w:tcPr>
            <w:tcW w:w="567" w:type="dxa"/>
            <w:tcMar>
              <w:left w:w="28" w:type="dxa"/>
              <w:right w:w="28" w:type="dxa"/>
            </w:tcMar>
          </w:tcPr>
          <w:p w14:paraId="4FFC00C5"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sz w:val="20"/>
                <w:szCs w:val="20"/>
              </w:rPr>
              <w:t>4.1.2</w:t>
            </w:r>
          </w:p>
        </w:tc>
        <w:tc>
          <w:tcPr>
            <w:tcW w:w="1559" w:type="dxa"/>
            <w:tcMar>
              <w:left w:w="28" w:type="dxa"/>
              <w:right w:w="28" w:type="dxa"/>
            </w:tcMar>
          </w:tcPr>
          <w:p w14:paraId="11B666D4"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sz w:val="20"/>
                <w:szCs w:val="20"/>
              </w:rPr>
              <w:t>Facilități de lichiditate</w:t>
            </w:r>
          </w:p>
        </w:tc>
        <w:tc>
          <w:tcPr>
            <w:tcW w:w="425" w:type="dxa"/>
          </w:tcPr>
          <w:p w14:paraId="1D937DA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X</w:t>
            </w:r>
          </w:p>
        </w:tc>
        <w:tc>
          <w:tcPr>
            <w:tcW w:w="567" w:type="dxa"/>
          </w:tcPr>
          <w:p w14:paraId="3E4830B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D01A5A4" w14:textId="26B0CA63" w:rsidR="003B430F" w:rsidRPr="00A657C5" w:rsidRDefault="003B430F" w:rsidP="003B430F">
            <w:pPr>
              <w:spacing w:after="60" w:line="312" w:lineRule="atLeast"/>
              <w:jc w:val="center"/>
              <w:rPr>
                <w:rFonts w:ascii="Times New Roman" w:hAnsi="Times New Roman" w:cs="Times New Roman"/>
                <w:sz w:val="20"/>
                <w:szCs w:val="20"/>
              </w:rPr>
            </w:pPr>
            <w:r w:rsidRPr="003B430F">
              <w:rPr>
                <w:rFonts w:ascii="Times New Roman" w:hAnsi="Times New Roman" w:cs="Times New Roman"/>
                <w:sz w:val="20"/>
                <w:szCs w:val="20"/>
              </w:rPr>
              <w:t>X</w:t>
            </w:r>
          </w:p>
        </w:tc>
        <w:tc>
          <w:tcPr>
            <w:tcW w:w="567" w:type="dxa"/>
          </w:tcPr>
          <w:p w14:paraId="72815CB4" w14:textId="677DB7D0"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7CE542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17E882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E3AE87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4F3CC4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7EFC2F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417400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B00B65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55F36D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0C7A1D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59940E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35B986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BF3D53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44727E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8D26DA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BC4B9F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5200C7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98AAD8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83124B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059305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3B430F" w:rsidRPr="00A657C5" w14:paraId="1571B600" w14:textId="77777777" w:rsidTr="00E67BA8">
        <w:tc>
          <w:tcPr>
            <w:tcW w:w="568" w:type="dxa"/>
            <w:tcMar>
              <w:left w:w="28" w:type="dxa"/>
              <w:right w:w="28" w:type="dxa"/>
            </w:tcMar>
          </w:tcPr>
          <w:p w14:paraId="26E98725" w14:textId="1ECDCDEB" w:rsidR="003B430F" w:rsidRPr="00A657C5" w:rsidRDefault="003B430F" w:rsidP="003B430F">
            <w:pPr>
              <w:spacing w:after="60"/>
              <w:jc w:val="center"/>
              <w:rPr>
                <w:rFonts w:ascii="Times New Roman" w:hAnsi="Times New Roman" w:cs="Times New Roman"/>
                <w:sz w:val="20"/>
                <w:szCs w:val="20"/>
              </w:rPr>
            </w:pPr>
            <w:r>
              <w:rPr>
                <w:rFonts w:ascii="Times New Roman" w:hAnsi="Times New Roman" w:cs="Times New Roman"/>
                <w:sz w:val="20"/>
                <w:szCs w:val="20"/>
              </w:rPr>
              <w:t>1131</w:t>
            </w:r>
          </w:p>
        </w:tc>
        <w:tc>
          <w:tcPr>
            <w:tcW w:w="567" w:type="dxa"/>
            <w:tcMar>
              <w:left w:w="28" w:type="dxa"/>
              <w:right w:w="28" w:type="dxa"/>
            </w:tcMar>
          </w:tcPr>
          <w:p w14:paraId="67F25754" w14:textId="23E91F57" w:rsidR="003B430F" w:rsidRPr="002B238B" w:rsidRDefault="003B430F" w:rsidP="003B430F">
            <w:pPr>
              <w:spacing w:after="60"/>
              <w:jc w:val="center"/>
              <w:rPr>
                <w:rFonts w:ascii="Times New Roman" w:hAnsi="Times New Roman" w:cs="Times New Roman"/>
                <w:b/>
                <w:bCs/>
                <w:sz w:val="20"/>
                <w:szCs w:val="20"/>
              </w:rPr>
            </w:pPr>
            <w:r w:rsidRPr="002B238B">
              <w:rPr>
                <w:rFonts w:ascii="Times New Roman" w:hAnsi="Times New Roman" w:cs="Times New Roman"/>
                <w:b/>
                <w:bCs/>
                <w:sz w:val="20"/>
                <w:szCs w:val="20"/>
              </w:rPr>
              <w:t>4.1a</w:t>
            </w:r>
          </w:p>
        </w:tc>
        <w:tc>
          <w:tcPr>
            <w:tcW w:w="1559" w:type="dxa"/>
            <w:tcMar>
              <w:left w:w="28" w:type="dxa"/>
              <w:right w:w="28" w:type="dxa"/>
            </w:tcMar>
          </w:tcPr>
          <w:p w14:paraId="570D16E4" w14:textId="19EBE2CB" w:rsidR="003B430F" w:rsidRPr="002B238B" w:rsidRDefault="003B430F" w:rsidP="003B430F">
            <w:pPr>
              <w:spacing w:after="60"/>
              <w:rPr>
                <w:rFonts w:ascii="Times New Roman" w:hAnsi="Times New Roman" w:cs="Times New Roman"/>
                <w:b/>
                <w:bCs/>
                <w:sz w:val="20"/>
                <w:szCs w:val="20"/>
              </w:rPr>
            </w:pPr>
            <w:r w:rsidRPr="002B238B">
              <w:rPr>
                <w:rFonts w:ascii="Times New Roman" w:hAnsi="Times New Roman" w:cs="Times New Roman"/>
                <w:b/>
                <w:bCs/>
                <w:sz w:val="20"/>
                <w:szCs w:val="20"/>
              </w:rPr>
              <w:t>Ieșiri rezultate din facilități de finanțare neangajate</w:t>
            </w:r>
          </w:p>
        </w:tc>
        <w:tc>
          <w:tcPr>
            <w:tcW w:w="425" w:type="dxa"/>
          </w:tcPr>
          <w:p w14:paraId="2C341FD1" w14:textId="5B01EFFA" w:rsidR="003B430F" w:rsidRPr="00A657C5" w:rsidRDefault="003B430F" w:rsidP="003B430F">
            <w:pPr>
              <w:spacing w:after="60" w:line="312" w:lineRule="atLeast"/>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Pr>
          <w:p w14:paraId="66B5597C"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5E5AFC67" w14:textId="675111CD" w:rsidR="003B430F" w:rsidRPr="00A657C5" w:rsidRDefault="003B430F" w:rsidP="003B430F">
            <w:pPr>
              <w:spacing w:after="60" w:line="312" w:lineRule="atLeast"/>
              <w:jc w:val="center"/>
              <w:rPr>
                <w:rFonts w:ascii="Times New Roman" w:hAnsi="Times New Roman" w:cs="Times New Roman"/>
                <w:sz w:val="20"/>
                <w:szCs w:val="20"/>
              </w:rPr>
            </w:pPr>
            <w:r w:rsidRPr="003B430F">
              <w:rPr>
                <w:rFonts w:ascii="Times New Roman" w:hAnsi="Times New Roman" w:cs="Times New Roman"/>
                <w:sz w:val="20"/>
                <w:szCs w:val="20"/>
              </w:rPr>
              <w:t>X</w:t>
            </w:r>
          </w:p>
        </w:tc>
        <w:tc>
          <w:tcPr>
            <w:tcW w:w="567" w:type="dxa"/>
          </w:tcPr>
          <w:p w14:paraId="5636CB9A" w14:textId="233C60D1"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0F2DBFD2"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69248BD7"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3A15ABEB"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6C713707"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4E58ED85"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449CE966"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52B2BEFA"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2E555D41"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1BE757B0"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151BC2F2"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651286BE"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12C81625"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21064B3B"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0980DC58"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2F91E181"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0A84DAEC"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25CF4709"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1BE4D9B2" w14:textId="77777777" w:rsidR="003B430F" w:rsidRPr="00A657C5" w:rsidRDefault="003B430F" w:rsidP="003B430F">
            <w:pPr>
              <w:spacing w:after="60" w:line="312" w:lineRule="atLeast"/>
              <w:jc w:val="center"/>
              <w:rPr>
                <w:rFonts w:ascii="Times New Roman" w:hAnsi="Times New Roman" w:cs="Times New Roman"/>
                <w:sz w:val="20"/>
                <w:szCs w:val="20"/>
              </w:rPr>
            </w:pPr>
          </w:p>
        </w:tc>
        <w:tc>
          <w:tcPr>
            <w:tcW w:w="567" w:type="dxa"/>
          </w:tcPr>
          <w:p w14:paraId="358048B2" w14:textId="77777777" w:rsidR="003B430F" w:rsidRPr="00A657C5" w:rsidRDefault="003B430F" w:rsidP="003B430F">
            <w:pPr>
              <w:spacing w:after="60" w:line="312" w:lineRule="atLeast"/>
              <w:jc w:val="center"/>
              <w:rPr>
                <w:rFonts w:ascii="Times New Roman" w:hAnsi="Times New Roman" w:cs="Times New Roman"/>
                <w:sz w:val="20"/>
                <w:szCs w:val="20"/>
              </w:rPr>
            </w:pPr>
          </w:p>
        </w:tc>
      </w:tr>
      <w:tr w:rsidR="003B430F" w:rsidRPr="00A657C5" w14:paraId="74E0FA21" w14:textId="77777777" w:rsidTr="00E67BA8">
        <w:tc>
          <w:tcPr>
            <w:tcW w:w="568" w:type="dxa"/>
            <w:tcMar>
              <w:left w:w="28" w:type="dxa"/>
              <w:right w:w="28" w:type="dxa"/>
            </w:tcMar>
          </w:tcPr>
          <w:p w14:paraId="0ABEFA18" w14:textId="77777777" w:rsidR="003B430F" w:rsidRPr="002B238B" w:rsidRDefault="003B430F" w:rsidP="003B430F">
            <w:pPr>
              <w:spacing w:after="60"/>
              <w:jc w:val="center"/>
              <w:rPr>
                <w:rFonts w:ascii="Times New Roman" w:hAnsi="Times New Roman" w:cs="Times New Roman"/>
                <w:sz w:val="20"/>
                <w:szCs w:val="20"/>
              </w:rPr>
            </w:pPr>
            <w:r w:rsidRPr="002B238B">
              <w:rPr>
                <w:rFonts w:ascii="Times New Roman" w:hAnsi="Times New Roman" w:cs="Times New Roman"/>
                <w:sz w:val="20"/>
                <w:szCs w:val="20"/>
              </w:rPr>
              <w:t>1140</w:t>
            </w:r>
          </w:p>
        </w:tc>
        <w:tc>
          <w:tcPr>
            <w:tcW w:w="567" w:type="dxa"/>
            <w:tcMar>
              <w:left w:w="28" w:type="dxa"/>
              <w:right w:w="28" w:type="dxa"/>
            </w:tcMar>
          </w:tcPr>
          <w:p w14:paraId="5B8D18CC"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b/>
                <w:bCs/>
                <w:sz w:val="20"/>
                <w:szCs w:val="20"/>
              </w:rPr>
              <w:t>4.2</w:t>
            </w:r>
          </w:p>
        </w:tc>
        <w:tc>
          <w:tcPr>
            <w:tcW w:w="1559" w:type="dxa"/>
            <w:tcMar>
              <w:left w:w="28" w:type="dxa"/>
              <w:right w:w="28" w:type="dxa"/>
            </w:tcMar>
          </w:tcPr>
          <w:p w14:paraId="4EFD3F26"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b/>
                <w:bCs/>
                <w:sz w:val="20"/>
                <w:szCs w:val="20"/>
              </w:rPr>
              <w:t>Ieșiri determinate de evenimente declanșatoare de tipul scăderii ratingului</w:t>
            </w:r>
          </w:p>
        </w:tc>
        <w:tc>
          <w:tcPr>
            <w:tcW w:w="425" w:type="dxa"/>
          </w:tcPr>
          <w:p w14:paraId="646C6401" w14:textId="77777777" w:rsidR="003B430F" w:rsidRPr="003B430F" w:rsidRDefault="003B430F" w:rsidP="003B430F">
            <w:pPr>
              <w:spacing w:after="60" w:line="312" w:lineRule="atLeast"/>
              <w:jc w:val="center"/>
              <w:rPr>
                <w:rFonts w:ascii="Times New Roman" w:hAnsi="Times New Roman" w:cs="Times New Roman"/>
                <w:color w:val="333333"/>
                <w:sz w:val="20"/>
                <w:szCs w:val="20"/>
              </w:rPr>
            </w:pPr>
            <w:r w:rsidRPr="003B430F">
              <w:rPr>
                <w:rFonts w:ascii="Times New Roman" w:hAnsi="Times New Roman" w:cs="Times New Roman"/>
                <w:sz w:val="20"/>
                <w:szCs w:val="20"/>
              </w:rPr>
              <w:t>X</w:t>
            </w:r>
          </w:p>
        </w:tc>
        <w:tc>
          <w:tcPr>
            <w:tcW w:w="567" w:type="dxa"/>
          </w:tcPr>
          <w:p w14:paraId="2D4553F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FD9B22D" w14:textId="2C24DD82" w:rsidR="003B430F" w:rsidRPr="00A657C5" w:rsidRDefault="003B430F" w:rsidP="003B430F">
            <w:pPr>
              <w:spacing w:after="60" w:line="312" w:lineRule="atLeast"/>
              <w:jc w:val="center"/>
              <w:rPr>
                <w:rFonts w:ascii="Times New Roman" w:hAnsi="Times New Roman" w:cs="Times New Roman"/>
                <w:sz w:val="20"/>
                <w:szCs w:val="20"/>
              </w:rPr>
            </w:pPr>
            <w:r w:rsidRPr="003B430F">
              <w:rPr>
                <w:rFonts w:ascii="Times New Roman" w:hAnsi="Times New Roman" w:cs="Times New Roman"/>
                <w:color w:val="333333"/>
                <w:sz w:val="20"/>
                <w:szCs w:val="20"/>
              </w:rPr>
              <w:t>X</w:t>
            </w:r>
          </w:p>
        </w:tc>
        <w:tc>
          <w:tcPr>
            <w:tcW w:w="567" w:type="dxa"/>
          </w:tcPr>
          <w:p w14:paraId="57B380F3" w14:textId="6391EA63"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C66D00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F47900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76C730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686506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9C840D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26D1AE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EADE7B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09FECA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2463C2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B7E5F3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A17798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19EF56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A387E4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45237A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12EAA4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64876F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508822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276C4C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167C44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225466" w:rsidRPr="00A657C5" w14:paraId="64D9E322" w14:textId="77777777" w:rsidTr="001206A8">
        <w:tc>
          <w:tcPr>
            <w:tcW w:w="568" w:type="dxa"/>
            <w:tcMar>
              <w:left w:w="28" w:type="dxa"/>
              <w:right w:w="28" w:type="dxa"/>
            </w:tcMar>
          </w:tcPr>
          <w:p w14:paraId="75E8C23D" w14:textId="10ADA595" w:rsidR="00225466" w:rsidRPr="00A657C5" w:rsidRDefault="00225466" w:rsidP="003B430F">
            <w:pPr>
              <w:spacing w:after="60"/>
              <w:jc w:val="center"/>
              <w:rPr>
                <w:rFonts w:ascii="Times New Roman" w:hAnsi="Times New Roman" w:cs="Times New Roman"/>
                <w:b/>
                <w:bCs/>
                <w:sz w:val="20"/>
                <w:szCs w:val="20"/>
              </w:rPr>
            </w:pPr>
            <w:r w:rsidRPr="00E20535">
              <w:rPr>
                <w:rFonts w:ascii="Times New Roman" w:hAnsi="Times New Roman" w:cs="Times New Roman"/>
                <w:b/>
                <w:bCs/>
                <w:sz w:val="20"/>
                <w:szCs w:val="20"/>
              </w:rPr>
              <w:t>1200-1290</w:t>
            </w:r>
          </w:p>
        </w:tc>
        <w:tc>
          <w:tcPr>
            <w:tcW w:w="15025" w:type="dxa"/>
            <w:gridSpan w:val="25"/>
          </w:tcPr>
          <w:p w14:paraId="7D70A0E8" w14:textId="0D955CDD" w:rsidR="00225466" w:rsidRPr="00A657C5" w:rsidRDefault="00225466" w:rsidP="003B430F">
            <w:pPr>
              <w:spacing w:after="60"/>
              <w:rPr>
                <w:rFonts w:ascii="Times New Roman" w:hAnsi="Times New Roman" w:cs="Times New Roman"/>
                <w:b/>
                <w:bCs/>
                <w:color w:val="333333"/>
                <w:sz w:val="20"/>
                <w:szCs w:val="20"/>
              </w:rPr>
            </w:pPr>
            <w:r w:rsidRPr="00A657C5">
              <w:rPr>
                <w:rFonts w:ascii="Times New Roman" w:hAnsi="Times New Roman" w:cs="Times New Roman"/>
                <w:b/>
                <w:bCs/>
                <w:sz w:val="20"/>
                <w:szCs w:val="20"/>
              </w:rPr>
              <w:t>ELEMENTE MEMORANDUM</w:t>
            </w:r>
          </w:p>
        </w:tc>
      </w:tr>
      <w:tr w:rsidR="003B430F" w:rsidRPr="00A657C5" w14:paraId="4F7B9675" w14:textId="77777777" w:rsidTr="00E67BA8">
        <w:tc>
          <w:tcPr>
            <w:tcW w:w="568" w:type="dxa"/>
            <w:tcMar>
              <w:left w:w="28" w:type="dxa"/>
              <w:right w:w="28" w:type="dxa"/>
            </w:tcMar>
          </w:tcPr>
          <w:p w14:paraId="006C8908" w14:textId="77777777" w:rsidR="003B430F" w:rsidRPr="002B238B" w:rsidRDefault="003B430F" w:rsidP="003B430F">
            <w:pPr>
              <w:spacing w:after="60"/>
              <w:jc w:val="center"/>
              <w:rPr>
                <w:rFonts w:ascii="Times New Roman" w:hAnsi="Times New Roman" w:cs="Times New Roman"/>
                <w:sz w:val="20"/>
                <w:szCs w:val="20"/>
              </w:rPr>
            </w:pPr>
            <w:r w:rsidRPr="002B238B">
              <w:rPr>
                <w:rFonts w:ascii="Times New Roman" w:hAnsi="Times New Roman" w:cs="Times New Roman"/>
                <w:sz w:val="20"/>
                <w:szCs w:val="20"/>
              </w:rPr>
              <w:t>1230</w:t>
            </w:r>
          </w:p>
        </w:tc>
        <w:tc>
          <w:tcPr>
            <w:tcW w:w="567" w:type="dxa"/>
            <w:tcMar>
              <w:left w:w="28" w:type="dxa"/>
              <w:right w:w="28" w:type="dxa"/>
            </w:tcMar>
          </w:tcPr>
          <w:p w14:paraId="5ED1A9BB"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b/>
                <w:bCs/>
                <w:sz w:val="20"/>
                <w:szCs w:val="20"/>
              </w:rPr>
              <w:t>13</w:t>
            </w:r>
          </w:p>
        </w:tc>
        <w:tc>
          <w:tcPr>
            <w:tcW w:w="1559" w:type="dxa"/>
            <w:tcMar>
              <w:left w:w="28" w:type="dxa"/>
              <w:right w:w="28" w:type="dxa"/>
            </w:tcMar>
          </w:tcPr>
          <w:p w14:paraId="2C69631F" w14:textId="3F123DEC" w:rsidR="003B430F" w:rsidRPr="00A657C5" w:rsidRDefault="003B430F" w:rsidP="003B430F">
            <w:pPr>
              <w:spacing w:after="60"/>
              <w:rPr>
                <w:rFonts w:ascii="Times New Roman" w:hAnsi="Times New Roman" w:cs="Times New Roman"/>
                <w:b/>
                <w:bCs/>
                <w:color w:val="333333"/>
              </w:rPr>
            </w:pPr>
            <w:r w:rsidRPr="002B238B">
              <w:rPr>
                <w:rFonts w:ascii="Times New Roman" w:hAnsi="Times New Roman" w:cs="Times New Roman"/>
                <w:b/>
                <w:bCs/>
                <w:sz w:val="20"/>
                <w:szCs w:val="20"/>
              </w:rPr>
              <w:t>Active HQLA eligibile pentru operațiuni cu banca centrală - active tranzacționabile</w:t>
            </w:r>
          </w:p>
        </w:tc>
        <w:tc>
          <w:tcPr>
            <w:tcW w:w="425" w:type="dxa"/>
          </w:tcPr>
          <w:p w14:paraId="620C68B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11190C4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7C2F89E" w14:textId="093B255E" w:rsidR="003B430F" w:rsidRPr="00A657C5" w:rsidRDefault="003B430F" w:rsidP="003B430F">
            <w:pPr>
              <w:spacing w:after="60" w:line="312" w:lineRule="atLeast"/>
              <w:jc w:val="center"/>
              <w:rPr>
                <w:rFonts w:ascii="Times New Roman" w:hAnsi="Times New Roman" w:cs="Times New Roman"/>
                <w:sz w:val="20"/>
                <w:szCs w:val="20"/>
              </w:rPr>
            </w:pPr>
            <w:r w:rsidRPr="003B430F">
              <w:rPr>
                <w:rFonts w:ascii="Times New Roman" w:hAnsi="Times New Roman" w:cs="Times New Roman"/>
                <w:sz w:val="20"/>
                <w:szCs w:val="20"/>
              </w:rPr>
              <w:t>X</w:t>
            </w:r>
          </w:p>
        </w:tc>
        <w:tc>
          <w:tcPr>
            <w:tcW w:w="567" w:type="dxa"/>
          </w:tcPr>
          <w:p w14:paraId="08F86EDD" w14:textId="5DA11582"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DC1C5D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DCE98E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9CB9AD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2FF552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871FA4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79C4CF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241764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4632D6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BD1975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2A6E28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74D48A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AE9394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04780B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2217BC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995EA2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7443C0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FC0717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4CD219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C8D9AE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3B430F" w:rsidRPr="00A657C5" w14:paraId="02595FA2" w14:textId="77777777" w:rsidTr="00E67BA8">
        <w:tc>
          <w:tcPr>
            <w:tcW w:w="568" w:type="dxa"/>
            <w:tcMar>
              <w:left w:w="28" w:type="dxa"/>
              <w:right w:w="28" w:type="dxa"/>
            </w:tcMar>
          </w:tcPr>
          <w:p w14:paraId="5347F5D9" w14:textId="77777777" w:rsidR="003B430F" w:rsidRPr="002B238B" w:rsidRDefault="003B430F" w:rsidP="003B430F">
            <w:pPr>
              <w:spacing w:after="60"/>
              <w:jc w:val="center"/>
              <w:rPr>
                <w:rFonts w:ascii="Times New Roman" w:hAnsi="Times New Roman" w:cs="Times New Roman"/>
                <w:sz w:val="20"/>
                <w:szCs w:val="20"/>
              </w:rPr>
            </w:pPr>
            <w:r w:rsidRPr="002B238B">
              <w:rPr>
                <w:rFonts w:ascii="Times New Roman" w:hAnsi="Times New Roman" w:cs="Times New Roman"/>
                <w:sz w:val="20"/>
                <w:szCs w:val="20"/>
              </w:rPr>
              <w:t>1240</w:t>
            </w:r>
          </w:p>
        </w:tc>
        <w:tc>
          <w:tcPr>
            <w:tcW w:w="567" w:type="dxa"/>
            <w:tcMar>
              <w:left w:w="28" w:type="dxa"/>
              <w:right w:w="28" w:type="dxa"/>
            </w:tcMar>
          </w:tcPr>
          <w:p w14:paraId="0AAF5C87"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b/>
                <w:bCs/>
                <w:sz w:val="20"/>
                <w:szCs w:val="20"/>
              </w:rPr>
              <w:t>14</w:t>
            </w:r>
          </w:p>
        </w:tc>
        <w:tc>
          <w:tcPr>
            <w:tcW w:w="1559" w:type="dxa"/>
            <w:tcMar>
              <w:left w:w="28" w:type="dxa"/>
              <w:right w:w="28" w:type="dxa"/>
            </w:tcMar>
          </w:tcPr>
          <w:p w14:paraId="047D6098" w14:textId="418CD998" w:rsidR="003B430F" w:rsidRPr="00A657C5" w:rsidRDefault="003B430F" w:rsidP="003B430F">
            <w:pPr>
              <w:spacing w:after="60"/>
              <w:rPr>
                <w:rFonts w:ascii="Times New Roman" w:hAnsi="Times New Roman" w:cs="Times New Roman"/>
                <w:b/>
                <w:bCs/>
                <w:color w:val="333333"/>
              </w:rPr>
            </w:pPr>
            <w:r w:rsidRPr="002B238B">
              <w:rPr>
                <w:rFonts w:ascii="Times New Roman" w:hAnsi="Times New Roman" w:cs="Times New Roman"/>
                <w:b/>
                <w:bCs/>
                <w:sz w:val="20"/>
                <w:szCs w:val="20"/>
              </w:rPr>
              <w:t>Active eligibile pentru operațiuni cu banca centrală care nu sunt HQLA raportate la punctul 3.6</w:t>
            </w:r>
          </w:p>
        </w:tc>
        <w:tc>
          <w:tcPr>
            <w:tcW w:w="425" w:type="dxa"/>
          </w:tcPr>
          <w:p w14:paraId="58EF478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6E97517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E9B5D80" w14:textId="3D153561" w:rsidR="003B430F" w:rsidRPr="00A657C5" w:rsidRDefault="003B430F" w:rsidP="003B430F">
            <w:pPr>
              <w:spacing w:after="60" w:line="312" w:lineRule="atLeast"/>
              <w:jc w:val="center"/>
              <w:rPr>
                <w:rFonts w:ascii="Times New Roman" w:hAnsi="Times New Roman" w:cs="Times New Roman"/>
                <w:sz w:val="20"/>
                <w:szCs w:val="20"/>
              </w:rPr>
            </w:pPr>
            <w:r w:rsidRPr="003B430F">
              <w:rPr>
                <w:rFonts w:ascii="Times New Roman" w:hAnsi="Times New Roman" w:cs="Times New Roman"/>
                <w:sz w:val="20"/>
                <w:szCs w:val="20"/>
              </w:rPr>
              <w:t>X</w:t>
            </w:r>
          </w:p>
        </w:tc>
        <w:tc>
          <w:tcPr>
            <w:tcW w:w="567" w:type="dxa"/>
          </w:tcPr>
          <w:p w14:paraId="3E1C489F" w14:textId="5DC87773"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E1ADD3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7A6796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88D25A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9E9AC4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483771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27B750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545940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94D1F3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EB299A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4BD895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64B8BA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B3866F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DD31D0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70D3C5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1D14C59"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56AAB4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8399E6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57FC16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12C0F7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3B430F" w:rsidRPr="00A657C5" w14:paraId="635D52BD" w14:textId="77777777" w:rsidTr="00E67BA8">
        <w:tc>
          <w:tcPr>
            <w:tcW w:w="568" w:type="dxa"/>
            <w:tcMar>
              <w:left w:w="28" w:type="dxa"/>
              <w:right w:w="28" w:type="dxa"/>
            </w:tcMar>
          </w:tcPr>
          <w:p w14:paraId="39B68DD0" w14:textId="77777777" w:rsidR="003B430F" w:rsidRPr="002B238B" w:rsidRDefault="003B430F" w:rsidP="003B430F">
            <w:pPr>
              <w:spacing w:after="60"/>
              <w:jc w:val="center"/>
              <w:rPr>
                <w:rFonts w:ascii="Times New Roman" w:hAnsi="Times New Roman" w:cs="Times New Roman"/>
                <w:sz w:val="20"/>
                <w:szCs w:val="20"/>
              </w:rPr>
            </w:pPr>
            <w:r w:rsidRPr="002B238B">
              <w:rPr>
                <w:rFonts w:ascii="Times New Roman" w:hAnsi="Times New Roman" w:cs="Times New Roman"/>
                <w:sz w:val="20"/>
                <w:szCs w:val="20"/>
              </w:rPr>
              <w:t>1270</w:t>
            </w:r>
          </w:p>
        </w:tc>
        <w:tc>
          <w:tcPr>
            <w:tcW w:w="567" w:type="dxa"/>
            <w:tcMar>
              <w:left w:w="28" w:type="dxa"/>
              <w:right w:w="28" w:type="dxa"/>
            </w:tcMar>
          </w:tcPr>
          <w:p w14:paraId="2B6B34BD"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b/>
                <w:bCs/>
                <w:sz w:val="20"/>
                <w:szCs w:val="20"/>
              </w:rPr>
              <w:t>17</w:t>
            </w:r>
          </w:p>
        </w:tc>
        <w:tc>
          <w:tcPr>
            <w:tcW w:w="1559" w:type="dxa"/>
            <w:tcMar>
              <w:left w:w="28" w:type="dxa"/>
              <w:right w:w="28" w:type="dxa"/>
            </w:tcMar>
          </w:tcPr>
          <w:p w14:paraId="4AD30EC7"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b/>
                <w:bCs/>
                <w:sz w:val="20"/>
                <w:szCs w:val="20"/>
              </w:rPr>
              <w:t>Ieșiri comportamentale din depozite</w:t>
            </w:r>
          </w:p>
        </w:tc>
        <w:tc>
          <w:tcPr>
            <w:tcW w:w="425" w:type="dxa"/>
          </w:tcPr>
          <w:p w14:paraId="1DEAB326" w14:textId="77777777" w:rsidR="003B430F" w:rsidRPr="00525423" w:rsidRDefault="003B430F" w:rsidP="003B430F">
            <w:pPr>
              <w:spacing w:after="60" w:line="312" w:lineRule="atLeast"/>
              <w:jc w:val="center"/>
              <w:rPr>
                <w:rFonts w:ascii="Times New Roman" w:hAnsi="Times New Roman" w:cs="Times New Roman"/>
                <w:color w:val="333333"/>
                <w:sz w:val="20"/>
                <w:szCs w:val="20"/>
              </w:rPr>
            </w:pPr>
            <w:r w:rsidRPr="00525423">
              <w:rPr>
                <w:rFonts w:ascii="Times New Roman" w:hAnsi="Times New Roman" w:cs="Times New Roman"/>
                <w:sz w:val="20"/>
                <w:szCs w:val="20"/>
              </w:rPr>
              <w:t>X</w:t>
            </w:r>
          </w:p>
        </w:tc>
        <w:tc>
          <w:tcPr>
            <w:tcW w:w="567" w:type="dxa"/>
          </w:tcPr>
          <w:p w14:paraId="4FE77DE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B7CA446" w14:textId="71ADA6D9" w:rsidR="003B430F" w:rsidRPr="00A657C5" w:rsidRDefault="003B430F" w:rsidP="003B430F">
            <w:pPr>
              <w:spacing w:after="60" w:line="312" w:lineRule="atLeast"/>
              <w:jc w:val="center"/>
              <w:rPr>
                <w:rFonts w:ascii="Times New Roman" w:hAnsi="Times New Roman" w:cs="Times New Roman"/>
                <w:sz w:val="20"/>
                <w:szCs w:val="20"/>
              </w:rPr>
            </w:pPr>
            <w:r w:rsidRPr="003B430F">
              <w:rPr>
                <w:rFonts w:ascii="Times New Roman" w:hAnsi="Times New Roman" w:cs="Times New Roman"/>
                <w:color w:val="333333"/>
                <w:sz w:val="20"/>
                <w:szCs w:val="20"/>
              </w:rPr>
              <w:t>X</w:t>
            </w:r>
          </w:p>
        </w:tc>
        <w:tc>
          <w:tcPr>
            <w:tcW w:w="567" w:type="dxa"/>
          </w:tcPr>
          <w:p w14:paraId="7ED5596F" w14:textId="595EF8D3"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9D4EDB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8B038A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B7A613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0EF7EA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EDB7FA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5BCE41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A87FA1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D91F7C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3DA982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40CFA4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0EB0A6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13FBE91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22ADE7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1A6634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73AD2D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6B833B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3A5BB9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81A793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AA8A8B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3B430F" w:rsidRPr="00A657C5" w14:paraId="06C3C5A5" w14:textId="77777777" w:rsidTr="00E67BA8">
        <w:tc>
          <w:tcPr>
            <w:tcW w:w="568" w:type="dxa"/>
            <w:tcMar>
              <w:left w:w="28" w:type="dxa"/>
              <w:right w:w="28" w:type="dxa"/>
            </w:tcMar>
          </w:tcPr>
          <w:p w14:paraId="0E3C09D6" w14:textId="77777777" w:rsidR="003B430F" w:rsidRPr="002B238B" w:rsidRDefault="003B430F" w:rsidP="003B430F">
            <w:pPr>
              <w:spacing w:after="60"/>
              <w:jc w:val="center"/>
              <w:rPr>
                <w:rFonts w:ascii="Times New Roman" w:hAnsi="Times New Roman" w:cs="Times New Roman"/>
                <w:sz w:val="20"/>
                <w:szCs w:val="20"/>
              </w:rPr>
            </w:pPr>
            <w:r w:rsidRPr="002B238B">
              <w:rPr>
                <w:rFonts w:ascii="Times New Roman" w:hAnsi="Times New Roman" w:cs="Times New Roman"/>
                <w:sz w:val="20"/>
                <w:szCs w:val="20"/>
              </w:rPr>
              <w:t>1280</w:t>
            </w:r>
          </w:p>
        </w:tc>
        <w:tc>
          <w:tcPr>
            <w:tcW w:w="567" w:type="dxa"/>
            <w:tcMar>
              <w:left w:w="28" w:type="dxa"/>
              <w:right w:w="28" w:type="dxa"/>
            </w:tcMar>
          </w:tcPr>
          <w:p w14:paraId="3051FCCF"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b/>
                <w:bCs/>
                <w:sz w:val="20"/>
                <w:szCs w:val="20"/>
              </w:rPr>
              <w:t>18</w:t>
            </w:r>
          </w:p>
        </w:tc>
        <w:tc>
          <w:tcPr>
            <w:tcW w:w="1559" w:type="dxa"/>
            <w:tcMar>
              <w:left w:w="28" w:type="dxa"/>
              <w:right w:w="28" w:type="dxa"/>
            </w:tcMar>
          </w:tcPr>
          <w:p w14:paraId="545C4F2A"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b/>
                <w:bCs/>
                <w:sz w:val="20"/>
                <w:szCs w:val="20"/>
              </w:rPr>
              <w:t>Intrări comportamentale din credite și avansuri</w:t>
            </w:r>
          </w:p>
        </w:tc>
        <w:tc>
          <w:tcPr>
            <w:tcW w:w="425" w:type="dxa"/>
          </w:tcPr>
          <w:p w14:paraId="7455E069" w14:textId="77777777" w:rsidR="003B430F" w:rsidRPr="00525423" w:rsidRDefault="003B430F" w:rsidP="003B430F">
            <w:pPr>
              <w:spacing w:after="60" w:line="312" w:lineRule="atLeast"/>
              <w:jc w:val="center"/>
              <w:rPr>
                <w:rFonts w:ascii="Times New Roman" w:hAnsi="Times New Roman" w:cs="Times New Roman"/>
                <w:color w:val="333333"/>
                <w:sz w:val="20"/>
                <w:szCs w:val="20"/>
              </w:rPr>
            </w:pPr>
            <w:r w:rsidRPr="00525423">
              <w:rPr>
                <w:rFonts w:ascii="Times New Roman" w:hAnsi="Times New Roman" w:cs="Times New Roman"/>
                <w:sz w:val="20"/>
                <w:szCs w:val="20"/>
              </w:rPr>
              <w:t>X</w:t>
            </w:r>
          </w:p>
        </w:tc>
        <w:tc>
          <w:tcPr>
            <w:tcW w:w="567" w:type="dxa"/>
          </w:tcPr>
          <w:p w14:paraId="1D8F1A6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DEE38F0" w14:textId="2DE6C027" w:rsidR="003B430F" w:rsidRPr="00A657C5" w:rsidRDefault="003B430F" w:rsidP="003B430F">
            <w:pPr>
              <w:spacing w:after="60" w:line="312" w:lineRule="atLeast"/>
              <w:jc w:val="center"/>
              <w:rPr>
                <w:rFonts w:ascii="Times New Roman" w:hAnsi="Times New Roman" w:cs="Times New Roman"/>
                <w:sz w:val="20"/>
                <w:szCs w:val="20"/>
              </w:rPr>
            </w:pPr>
            <w:r w:rsidRPr="003B430F">
              <w:rPr>
                <w:rFonts w:ascii="Times New Roman" w:hAnsi="Times New Roman" w:cs="Times New Roman"/>
                <w:sz w:val="20"/>
                <w:szCs w:val="20"/>
              </w:rPr>
              <w:t>X</w:t>
            </w:r>
          </w:p>
        </w:tc>
        <w:tc>
          <w:tcPr>
            <w:tcW w:w="567" w:type="dxa"/>
          </w:tcPr>
          <w:p w14:paraId="15F49772" w14:textId="67B6E14D"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362A27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9FF95F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D28B2F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D669B3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45CDBD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96A27D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8880694"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571259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0BB28A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57138DF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43A5450"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6CC1462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4DACE56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CE9E39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33CD91D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05FD6F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27C6ABF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0BC0858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c>
          <w:tcPr>
            <w:tcW w:w="567" w:type="dxa"/>
          </w:tcPr>
          <w:p w14:paraId="73CFD24D"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A657C5">
              <w:rPr>
                <w:rFonts w:ascii="Times New Roman" w:hAnsi="Times New Roman" w:cs="Times New Roman"/>
                <w:sz w:val="20"/>
                <w:szCs w:val="20"/>
              </w:rPr>
              <w:t> </w:t>
            </w:r>
          </w:p>
        </w:tc>
      </w:tr>
      <w:tr w:rsidR="003B430F" w:rsidRPr="00A657C5" w14:paraId="681F863B" w14:textId="77777777" w:rsidTr="00E67BA8">
        <w:tc>
          <w:tcPr>
            <w:tcW w:w="568" w:type="dxa"/>
            <w:tcMar>
              <w:left w:w="28" w:type="dxa"/>
              <w:right w:w="28" w:type="dxa"/>
            </w:tcMar>
          </w:tcPr>
          <w:p w14:paraId="1F81ED30" w14:textId="77777777" w:rsidR="003B430F" w:rsidRPr="002B238B" w:rsidRDefault="003B430F" w:rsidP="003B430F">
            <w:pPr>
              <w:spacing w:after="60"/>
              <w:jc w:val="center"/>
              <w:rPr>
                <w:rFonts w:ascii="Times New Roman" w:hAnsi="Times New Roman" w:cs="Times New Roman"/>
                <w:sz w:val="20"/>
                <w:szCs w:val="20"/>
              </w:rPr>
            </w:pPr>
            <w:r w:rsidRPr="002B238B">
              <w:rPr>
                <w:rFonts w:ascii="Times New Roman" w:hAnsi="Times New Roman" w:cs="Times New Roman"/>
                <w:sz w:val="20"/>
                <w:szCs w:val="20"/>
              </w:rPr>
              <w:t>1290</w:t>
            </w:r>
          </w:p>
        </w:tc>
        <w:tc>
          <w:tcPr>
            <w:tcW w:w="567" w:type="dxa"/>
            <w:tcMar>
              <w:left w:w="28" w:type="dxa"/>
              <w:right w:w="28" w:type="dxa"/>
            </w:tcMar>
          </w:tcPr>
          <w:p w14:paraId="5674FE49" w14:textId="77777777" w:rsidR="003B430F" w:rsidRPr="00A657C5" w:rsidRDefault="003B430F" w:rsidP="003B430F">
            <w:pPr>
              <w:spacing w:after="60"/>
              <w:jc w:val="center"/>
              <w:rPr>
                <w:rFonts w:ascii="Times New Roman" w:hAnsi="Times New Roman" w:cs="Times New Roman"/>
                <w:b/>
                <w:bCs/>
                <w:sz w:val="20"/>
                <w:szCs w:val="20"/>
              </w:rPr>
            </w:pPr>
            <w:r w:rsidRPr="00A657C5">
              <w:rPr>
                <w:rFonts w:ascii="Times New Roman" w:hAnsi="Times New Roman" w:cs="Times New Roman"/>
                <w:b/>
                <w:bCs/>
                <w:sz w:val="20"/>
                <w:szCs w:val="20"/>
              </w:rPr>
              <w:t>19</w:t>
            </w:r>
          </w:p>
        </w:tc>
        <w:tc>
          <w:tcPr>
            <w:tcW w:w="1559" w:type="dxa"/>
            <w:tcMar>
              <w:left w:w="28" w:type="dxa"/>
              <w:right w:w="28" w:type="dxa"/>
            </w:tcMar>
          </w:tcPr>
          <w:p w14:paraId="614C2B08" w14:textId="77777777" w:rsidR="003B430F" w:rsidRPr="00A657C5" w:rsidRDefault="003B430F" w:rsidP="003B430F">
            <w:pPr>
              <w:spacing w:after="60"/>
              <w:rPr>
                <w:rFonts w:ascii="Times New Roman" w:hAnsi="Times New Roman" w:cs="Times New Roman"/>
                <w:b/>
                <w:bCs/>
                <w:color w:val="333333"/>
              </w:rPr>
            </w:pPr>
            <w:r w:rsidRPr="00A657C5">
              <w:rPr>
                <w:rFonts w:ascii="Times New Roman" w:hAnsi="Times New Roman" w:cs="Times New Roman"/>
                <w:b/>
                <w:bCs/>
                <w:sz w:val="20"/>
                <w:szCs w:val="20"/>
              </w:rPr>
              <w:t xml:space="preserve">Retrageri comportamentale </w:t>
            </w:r>
            <w:r w:rsidRPr="00A657C5">
              <w:rPr>
                <w:rFonts w:ascii="Times New Roman" w:hAnsi="Times New Roman" w:cs="Times New Roman"/>
                <w:b/>
                <w:bCs/>
                <w:sz w:val="20"/>
                <w:szCs w:val="20"/>
              </w:rPr>
              <w:lastRenderedPageBreak/>
              <w:t>din facilități angajate</w:t>
            </w:r>
          </w:p>
        </w:tc>
        <w:tc>
          <w:tcPr>
            <w:tcW w:w="425" w:type="dxa"/>
          </w:tcPr>
          <w:p w14:paraId="421BBD0E" w14:textId="77777777" w:rsidR="003B430F" w:rsidRPr="00525423" w:rsidRDefault="003B430F" w:rsidP="003B430F">
            <w:pPr>
              <w:spacing w:after="60" w:line="312" w:lineRule="atLeast"/>
              <w:jc w:val="center"/>
              <w:rPr>
                <w:rFonts w:ascii="Times New Roman" w:hAnsi="Times New Roman" w:cs="Times New Roman"/>
                <w:color w:val="333333"/>
                <w:sz w:val="20"/>
                <w:szCs w:val="20"/>
              </w:rPr>
            </w:pPr>
            <w:r w:rsidRPr="00525423">
              <w:rPr>
                <w:rFonts w:ascii="Times New Roman" w:hAnsi="Times New Roman" w:cs="Times New Roman"/>
                <w:sz w:val="20"/>
                <w:szCs w:val="20"/>
              </w:rPr>
              <w:lastRenderedPageBreak/>
              <w:t>X</w:t>
            </w:r>
          </w:p>
        </w:tc>
        <w:tc>
          <w:tcPr>
            <w:tcW w:w="567" w:type="dxa"/>
          </w:tcPr>
          <w:p w14:paraId="3D30922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33C710FB" w14:textId="0866729C" w:rsidR="003B430F" w:rsidRPr="00A657C5" w:rsidRDefault="003B430F" w:rsidP="003B430F">
            <w:pPr>
              <w:spacing w:after="60" w:line="312" w:lineRule="atLeast"/>
              <w:jc w:val="center"/>
              <w:rPr>
                <w:rFonts w:ascii="Times New Roman" w:hAnsi="Times New Roman" w:cs="Times New Roman"/>
                <w:b/>
                <w:bCs/>
                <w:color w:val="333333"/>
                <w:sz w:val="20"/>
                <w:szCs w:val="20"/>
              </w:rPr>
            </w:pPr>
            <w:r w:rsidRPr="003B430F">
              <w:rPr>
                <w:rFonts w:ascii="Times New Roman" w:hAnsi="Times New Roman" w:cs="Times New Roman"/>
                <w:sz w:val="20"/>
                <w:szCs w:val="20"/>
              </w:rPr>
              <w:t>X</w:t>
            </w:r>
          </w:p>
        </w:tc>
        <w:tc>
          <w:tcPr>
            <w:tcW w:w="567" w:type="dxa"/>
          </w:tcPr>
          <w:p w14:paraId="0B64F596" w14:textId="670B339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3B2E2D2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7587B4D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72329837"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1A0661A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01DD1E4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1ADE949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67F7D4DA"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29AD982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03B395D2"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1B8757DB"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324239BC"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31ADBE95"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7175396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39295953"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0254A4B1"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043EBE1F"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761057FE"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6C0CACF6"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c>
          <w:tcPr>
            <w:tcW w:w="567" w:type="dxa"/>
          </w:tcPr>
          <w:p w14:paraId="3D545A78" w14:textId="77777777" w:rsidR="003B430F" w:rsidRPr="00A657C5" w:rsidRDefault="003B430F" w:rsidP="003B430F">
            <w:pPr>
              <w:spacing w:after="60" w:line="312" w:lineRule="atLeast"/>
              <w:jc w:val="center"/>
              <w:rPr>
                <w:rFonts w:ascii="Times New Roman" w:hAnsi="Times New Roman" w:cs="Times New Roman"/>
                <w:b/>
                <w:bCs/>
                <w:color w:val="333333"/>
                <w:sz w:val="20"/>
                <w:szCs w:val="20"/>
              </w:rPr>
            </w:pPr>
          </w:p>
        </w:tc>
      </w:tr>
    </w:tbl>
    <w:p w14:paraId="4A8AFC3C" w14:textId="77777777" w:rsidR="00A657C5" w:rsidRDefault="00A657C5" w:rsidP="0022503B">
      <w:pPr>
        <w:rPr>
          <w:rFonts w:ascii="Times New Roman" w:hAnsi="Times New Roman" w:cs="Times New Roman"/>
          <w:sz w:val="24"/>
          <w:szCs w:val="24"/>
        </w:rPr>
        <w:sectPr w:rsidR="00A657C5" w:rsidSect="00DA2EFD">
          <w:pgSz w:w="16838" w:h="11906" w:orient="landscape" w:code="9"/>
          <w:pgMar w:top="1701" w:right="678" w:bottom="851" w:left="1134" w:header="709" w:footer="709" w:gutter="0"/>
          <w:cols w:space="708"/>
          <w:docGrid w:linePitch="360"/>
        </w:sectPr>
      </w:pPr>
    </w:p>
    <w:p w14:paraId="52C09007" w14:textId="77777777" w:rsidR="0022503B" w:rsidRPr="009C3292" w:rsidRDefault="0022503B" w:rsidP="0022503B">
      <w:pPr>
        <w:rPr>
          <w:rFonts w:ascii="Times New Roman" w:hAnsi="Times New Roman" w:cs="Times New Roman"/>
          <w:sz w:val="24"/>
          <w:szCs w:val="24"/>
        </w:rPr>
      </w:pPr>
    </w:p>
    <w:p w14:paraId="7732AF7E" w14:textId="244CFC8C" w:rsidR="00101E8E" w:rsidRPr="00101E8E" w:rsidRDefault="00101E8E" w:rsidP="00101E8E">
      <w:pPr>
        <w:spacing w:before="100" w:beforeAutospacing="1" w:after="100" w:afterAutospacing="1"/>
        <w:rPr>
          <w:rFonts w:ascii="Calibri" w:eastAsia="Calibri" w:hAnsi="Calibri" w:cs="Times New Roman"/>
          <w:sz w:val="24"/>
          <w:szCs w:val="24"/>
          <w:lang w:val="en-US"/>
        </w:rPr>
      </w:pPr>
      <w:r w:rsidRPr="00101E8E">
        <w:rPr>
          <w:rFonts w:ascii="Times New Roman" w:eastAsia="Times New Roman" w:hAnsi="Times New Roman" w:cs="Times New Roman"/>
          <w:color w:val="000000"/>
          <w:sz w:val="24"/>
          <w:szCs w:val="24"/>
          <w:lang w:val="en-US"/>
        </w:rPr>
        <w:t xml:space="preserve">Modul de </w:t>
      </w:r>
      <w:r w:rsidRPr="00101E8E">
        <w:rPr>
          <w:rFonts w:ascii="Times New Roman" w:eastAsia="Times New Roman" w:hAnsi="Times New Roman" w:cs="Times New Roman"/>
          <w:color w:val="000000"/>
          <w:sz w:val="24"/>
          <w:szCs w:val="24"/>
        </w:rPr>
        <w:t>completare</w:t>
      </w:r>
      <w:r w:rsidRPr="00101E8E">
        <w:rPr>
          <w:rFonts w:ascii="Times New Roman" w:eastAsia="Times New Roman" w:hAnsi="Times New Roman" w:cs="Times New Roman"/>
          <w:color w:val="000000"/>
          <w:sz w:val="24"/>
          <w:szCs w:val="24"/>
          <w:lang w:val="en-US"/>
        </w:rPr>
        <w:t xml:space="preserve"> a </w:t>
      </w:r>
      <w:r w:rsidRPr="00101E8E">
        <w:rPr>
          <w:rFonts w:ascii="Times New Roman" w:eastAsia="Times New Roman" w:hAnsi="Times New Roman" w:cs="Times New Roman"/>
          <w:color w:val="000000"/>
          <w:sz w:val="24"/>
          <w:szCs w:val="24"/>
        </w:rPr>
        <w:t>raportului</w:t>
      </w:r>
      <w:r w:rsidRPr="00101E8E">
        <w:rPr>
          <w:rFonts w:ascii="Calibri" w:eastAsia="Calibri" w:hAnsi="Calibri" w:cs="Times New Roman"/>
          <w:sz w:val="24"/>
          <w:szCs w:val="24"/>
          <w:lang w:val="en-US"/>
        </w:rPr>
        <w:t xml:space="preserve"> </w:t>
      </w:r>
    </w:p>
    <w:p w14:paraId="3A7BA5CA" w14:textId="5140ACA3" w:rsidR="00101E8E" w:rsidRPr="00101E8E" w:rsidRDefault="00101E8E" w:rsidP="00101E8E">
      <w:pPr>
        <w:spacing w:before="100" w:beforeAutospacing="1" w:after="100" w:afterAutospacing="1"/>
        <w:rPr>
          <w:rFonts w:ascii="Times New Roman" w:eastAsia="Times New Roman" w:hAnsi="Times New Roman" w:cs="Times New Roman"/>
          <w:color w:val="000000"/>
          <w:sz w:val="24"/>
          <w:szCs w:val="24"/>
          <w:lang w:val="en-US"/>
        </w:rPr>
      </w:pPr>
      <w:r w:rsidRPr="00B04F8D">
        <w:rPr>
          <w:rFonts w:ascii="Times New Roman" w:eastAsia="Times New Roman" w:hAnsi="Times New Roman" w:cs="Times New Roman"/>
          <w:b/>
          <w:bCs/>
          <w:sz w:val="24"/>
          <w:szCs w:val="24"/>
          <w:lang w:eastAsia="ro-MD"/>
        </w:rPr>
        <w:t xml:space="preserve">C 66.01 </w:t>
      </w:r>
      <w:r>
        <w:rPr>
          <w:rFonts w:ascii="Times New Roman" w:eastAsia="Times New Roman" w:hAnsi="Times New Roman" w:cs="Times New Roman"/>
          <w:b/>
          <w:bCs/>
          <w:sz w:val="24"/>
          <w:szCs w:val="24"/>
          <w:lang w:eastAsia="ro-MD"/>
        </w:rPr>
        <w:t xml:space="preserve">- </w:t>
      </w:r>
      <w:r w:rsidRPr="00B04F8D">
        <w:rPr>
          <w:rFonts w:ascii="Times New Roman" w:eastAsia="Times New Roman" w:hAnsi="Times New Roman" w:cs="Times New Roman"/>
          <w:b/>
          <w:bCs/>
          <w:color w:val="333333"/>
          <w:sz w:val="24"/>
          <w:szCs w:val="24"/>
          <w:lang w:eastAsia="ro-MD"/>
        </w:rPr>
        <w:t>BENZI DE SCADENȚĂ</w:t>
      </w:r>
    </w:p>
    <w:p w14:paraId="35641911" w14:textId="40D5C0F1" w:rsidR="009A34D9" w:rsidRPr="00610D41" w:rsidRDefault="00101E8E" w:rsidP="00610D41">
      <w:pPr>
        <w:spacing w:before="100" w:beforeAutospacing="1" w:after="100" w:afterAutospacing="1"/>
        <w:rPr>
          <w:rFonts w:ascii="Times New Roman" w:eastAsia="Times New Roman" w:hAnsi="Times New Roman" w:cs="Times New Roman"/>
          <w:b/>
          <w:color w:val="000000"/>
          <w:sz w:val="24"/>
          <w:szCs w:val="24"/>
        </w:rPr>
      </w:pPr>
      <w:r w:rsidRPr="00101E8E">
        <w:rPr>
          <w:rFonts w:ascii="Times New Roman" w:eastAsia="Times New Roman" w:hAnsi="Times New Roman" w:cs="Times New Roman"/>
          <w:b/>
          <w:color w:val="000000"/>
          <w:sz w:val="24"/>
          <w:szCs w:val="24"/>
        </w:rPr>
        <w:t xml:space="preserve">Instrucțiuni pentru anumite </w:t>
      </w:r>
      <w:r w:rsidR="00610D41" w:rsidRPr="00610D41">
        <w:rPr>
          <w:rFonts w:ascii="Times New Roman" w:eastAsia="Times New Roman" w:hAnsi="Times New Roman" w:cs="Times New Roman"/>
          <w:b/>
          <w:color w:val="000000"/>
          <w:sz w:val="24"/>
          <w:szCs w:val="24"/>
        </w:rPr>
        <w:t>poziții</w:t>
      </w:r>
    </w:p>
    <w:tbl>
      <w:tblPr>
        <w:tblW w:w="9773"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125"/>
        <w:gridCol w:w="7939"/>
        <w:gridCol w:w="709"/>
      </w:tblGrid>
      <w:tr w:rsidR="005948CA" w:rsidRPr="009C3292" w14:paraId="793E33AF" w14:textId="5D34BF69"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7FA0C7" w14:textId="77777777" w:rsidR="005948CA" w:rsidRPr="009C3292" w:rsidRDefault="005948CA" w:rsidP="009A34D9">
            <w:pPr>
              <w:spacing w:before="60" w:after="60" w:line="312" w:lineRule="atLeast"/>
              <w:jc w:val="both"/>
              <w:rPr>
                <w:rFonts w:ascii="Times New Roman" w:eastAsia="Times New Roman" w:hAnsi="Times New Roman" w:cs="Times New Roman"/>
                <w:b/>
                <w:bCs/>
                <w:color w:val="333333"/>
                <w:sz w:val="24"/>
                <w:szCs w:val="24"/>
                <w:lang w:eastAsia="ro-MD"/>
              </w:rPr>
            </w:pPr>
            <w:r w:rsidRPr="009C3292">
              <w:rPr>
                <w:rFonts w:ascii="Times New Roman" w:eastAsia="Times New Roman" w:hAnsi="Times New Roman" w:cs="Times New Roman"/>
                <w:b/>
                <w:bCs/>
                <w:color w:val="333333"/>
                <w:sz w:val="24"/>
                <w:szCs w:val="24"/>
                <w:lang w:eastAsia="ro-MD"/>
              </w:rPr>
              <w:t>Rând</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4C47CADC" w14:textId="77777777" w:rsidR="005948CA" w:rsidRPr="009C3292" w:rsidRDefault="005948CA" w:rsidP="009A34D9">
            <w:pPr>
              <w:spacing w:before="60" w:after="60" w:line="312" w:lineRule="atLeast"/>
              <w:jc w:val="both"/>
              <w:rPr>
                <w:rFonts w:ascii="Times New Roman" w:eastAsia="Times New Roman" w:hAnsi="Times New Roman" w:cs="Times New Roman"/>
                <w:b/>
                <w:bCs/>
                <w:color w:val="333333"/>
                <w:sz w:val="24"/>
                <w:szCs w:val="24"/>
                <w:lang w:eastAsia="ro-MD"/>
              </w:rPr>
            </w:pPr>
            <w:r w:rsidRPr="009C3292">
              <w:rPr>
                <w:rFonts w:ascii="Times New Roman" w:eastAsia="Times New Roman" w:hAnsi="Times New Roman" w:cs="Times New Roman"/>
                <w:b/>
                <w:bCs/>
                <w:color w:val="333333"/>
                <w:sz w:val="24"/>
                <w:szCs w:val="24"/>
                <w:lang w:eastAsia="ro-MD"/>
              </w:rPr>
              <w:t>Referințe juridice și instrucțiuni</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4BA00B1E" w14:textId="77777777" w:rsidR="005948CA" w:rsidRPr="009C3292" w:rsidRDefault="005948CA" w:rsidP="009A34D9">
            <w:pPr>
              <w:spacing w:before="60" w:after="60" w:line="312" w:lineRule="atLeast"/>
              <w:jc w:val="both"/>
              <w:rPr>
                <w:rFonts w:ascii="Times New Roman" w:eastAsia="Times New Roman" w:hAnsi="Times New Roman" w:cs="Times New Roman"/>
                <w:b/>
                <w:bCs/>
                <w:color w:val="333333"/>
                <w:sz w:val="24"/>
                <w:szCs w:val="24"/>
                <w:lang w:eastAsia="ro-MD"/>
              </w:rPr>
            </w:pPr>
          </w:p>
        </w:tc>
      </w:tr>
      <w:tr w:rsidR="005948CA" w:rsidRPr="009C3292" w14:paraId="2C75986C" w14:textId="55D74DEC"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51B1A4" w14:textId="65284F31" w:rsidR="005948CA" w:rsidRPr="009C3292" w:rsidRDefault="005948CA" w:rsidP="009A34D9">
            <w:pPr>
              <w:spacing w:before="60" w:after="60" w:line="312" w:lineRule="atLeast"/>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b/>
                <w:bCs/>
                <w:color w:val="333333"/>
                <w:sz w:val="24"/>
                <w:szCs w:val="24"/>
                <w:lang w:eastAsia="ro-MD"/>
              </w:rPr>
              <w:t>0</w:t>
            </w:r>
            <w:r w:rsidR="00424E85">
              <w:rPr>
                <w:rFonts w:ascii="Times New Roman" w:eastAsia="Times New Roman" w:hAnsi="Times New Roman" w:cs="Times New Roman"/>
                <w:b/>
                <w:bCs/>
                <w:color w:val="333333"/>
                <w:sz w:val="24"/>
                <w:szCs w:val="24"/>
                <w:lang w:eastAsia="ro-MD"/>
              </w:rPr>
              <w:t>0</w:t>
            </w:r>
            <w:r w:rsidRPr="009C3292">
              <w:rPr>
                <w:rFonts w:ascii="Times New Roman" w:eastAsia="Times New Roman" w:hAnsi="Times New Roman" w:cs="Times New Roman"/>
                <w:b/>
                <w:bCs/>
                <w:color w:val="333333"/>
                <w:sz w:val="24"/>
                <w:szCs w:val="24"/>
                <w:lang w:eastAsia="ro-MD"/>
              </w:rPr>
              <w:t xml:space="preserve">10 până la </w:t>
            </w:r>
            <w:r w:rsidR="00424E85">
              <w:rPr>
                <w:rFonts w:ascii="Times New Roman" w:eastAsia="Times New Roman" w:hAnsi="Times New Roman" w:cs="Times New Roman"/>
                <w:b/>
                <w:bCs/>
                <w:color w:val="333333"/>
                <w:sz w:val="24"/>
                <w:szCs w:val="24"/>
                <w:lang w:eastAsia="ro-MD"/>
              </w:rPr>
              <w:t>0</w:t>
            </w:r>
            <w:r w:rsidRPr="009C3292">
              <w:rPr>
                <w:rFonts w:ascii="Times New Roman" w:eastAsia="Times New Roman" w:hAnsi="Times New Roman" w:cs="Times New Roman"/>
                <w:b/>
                <w:bCs/>
                <w:color w:val="333333"/>
                <w:sz w:val="24"/>
                <w:szCs w:val="24"/>
                <w:lang w:eastAsia="ro-MD"/>
              </w:rPr>
              <w:t>380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7318BE29" w14:textId="77777777" w:rsidR="005948CA" w:rsidRPr="009C3292" w:rsidRDefault="005948CA" w:rsidP="009A34D9">
            <w:pPr>
              <w:spacing w:before="60" w:after="60" w:line="312" w:lineRule="atLeast"/>
              <w:jc w:val="both"/>
              <w:rPr>
                <w:rFonts w:ascii="Times New Roman" w:eastAsia="Times New Roman" w:hAnsi="Times New Roman" w:cs="Times New Roman"/>
                <w:color w:val="333333"/>
                <w:sz w:val="24"/>
                <w:szCs w:val="24"/>
                <w:lang w:eastAsia="ro-MD"/>
              </w:rPr>
            </w:pPr>
            <w:r w:rsidRPr="00600F91">
              <w:rPr>
                <w:rFonts w:ascii="Times New Roman" w:eastAsia="Times New Roman" w:hAnsi="Times New Roman" w:cs="Times New Roman"/>
                <w:b/>
                <w:bCs/>
                <w:color w:val="333333"/>
                <w:sz w:val="24"/>
                <w:szCs w:val="24"/>
                <w:lang w:eastAsia="ro-MD"/>
              </w:rPr>
              <w:t>1</w:t>
            </w:r>
            <w:r w:rsidRPr="009C3292">
              <w:rPr>
                <w:rFonts w:ascii="Times New Roman" w:eastAsia="Times New Roman" w:hAnsi="Times New Roman" w:cs="Times New Roman"/>
                <w:color w:val="333333"/>
                <w:sz w:val="24"/>
                <w:szCs w:val="24"/>
                <w:lang w:eastAsia="ro-MD"/>
              </w:rPr>
              <w:t> </w:t>
            </w:r>
            <w:r w:rsidRPr="009C3292">
              <w:rPr>
                <w:rFonts w:ascii="Times New Roman" w:eastAsia="Times New Roman" w:hAnsi="Times New Roman" w:cs="Times New Roman"/>
                <w:b/>
                <w:bCs/>
                <w:color w:val="333333"/>
                <w:sz w:val="24"/>
                <w:szCs w:val="24"/>
                <w:lang w:eastAsia="ro-MD"/>
              </w:rPr>
              <w:t>IEȘIRI</w:t>
            </w:r>
          </w:p>
          <w:p w14:paraId="17442614" w14:textId="77777777" w:rsidR="005948CA" w:rsidRPr="009C3292" w:rsidRDefault="005948CA" w:rsidP="009A34D9">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Cuantumul total al ieșirilor de numerar se raportează la următoarele subcategorii:</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3FD53046" w14:textId="77777777" w:rsidR="005948CA" w:rsidRPr="00600F91" w:rsidRDefault="005948CA" w:rsidP="009A34D9">
            <w:pPr>
              <w:spacing w:before="60" w:after="60" w:line="312" w:lineRule="atLeast"/>
              <w:jc w:val="both"/>
              <w:rPr>
                <w:rFonts w:ascii="Times New Roman" w:eastAsia="Times New Roman" w:hAnsi="Times New Roman" w:cs="Times New Roman"/>
                <w:b/>
                <w:bCs/>
                <w:color w:val="333333"/>
                <w:sz w:val="24"/>
                <w:szCs w:val="24"/>
                <w:lang w:eastAsia="ro-MD"/>
              </w:rPr>
            </w:pPr>
          </w:p>
        </w:tc>
      </w:tr>
      <w:tr w:rsidR="005948CA" w:rsidRPr="009C3292" w14:paraId="2858B46B" w14:textId="70A9C997"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6521D4" w14:textId="088502EB" w:rsidR="005948CA" w:rsidRPr="009C3292" w:rsidRDefault="00424E85" w:rsidP="009A34D9">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5948CA" w:rsidRPr="009C3292">
              <w:rPr>
                <w:rFonts w:ascii="Times New Roman" w:eastAsia="Times New Roman" w:hAnsi="Times New Roman" w:cs="Times New Roman"/>
                <w:color w:val="333333"/>
                <w:sz w:val="24"/>
                <w:szCs w:val="24"/>
                <w:lang w:eastAsia="ro-MD"/>
              </w:rPr>
              <w:t>010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60CF9D80" w14:textId="2F309E81" w:rsidR="005948CA" w:rsidRPr="009C3292" w:rsidRDefault="005948CA" w:rsidP="009A34D9">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1.1 </w:t>
            </w:r>
            <w:r w:rsidRPr="009C3292">
              <w:rPr>
                <w:rFonts w:ascii="Times New Roman" w:eastAsia="Times New Roman" w:hAnsi="Times New Roman" w:cs="Times New Roman"/>
                <w:b/>
                <w:bCs/>
                <w:color w:val="333333"/>
                <w:sz w:val="24"/>
                <w:szCs w:val="24"/>
                <w:lang w:eastAsia="ro-MD"/>
              </w:rPr>
              <w:t>Datorii rezultate din titluri de valoare emise</w:t>
            </w:r>
            <w:r w:rsidR="00223B24">
              <w:rPr>
                <w:rFonts w:ascii="Times New Roman" w:eastAsia="Times New Roman" w:hAnsi="Times New Roman" w:cs="Times New Roman"/>
                <w:b/>
                <w:bCs/>
                <w:color w:val="333333"/>
                <w:sz w:val="24"/>
                <w:szCs w:val="24"/>
                <w:lang w:eastAsia="ro-MD"/>
              </w:rPr>
              <w:t xml:space="preserve"> </w:t>
            </w:r>
            <w:r w:rsidR="00223B24" w:rsidRPr="00E405D8">
              <w:rPr>
                <w:rFonts w:ascii="Times New Roman" w:eastAsia="Times New Roman" w:hAnsi="Times New Roman" w:cs="Times New Roman"/>
                <w:b/>
                <w:bCs/>
                <w:color w:val="333333"/>
                <w:sz w:val="24"/>
                <w:szCs w:val="24"/>
                <w:lang w:eastAsia="ro-MD"/>
              </w:rPr>
              <w:t>(dacă nu sunt tratate ca depozite retail)</w:t>
            </w:r>
          </w:p>
          <w:p w14:paraId="17DA2F63" w14:textId="5C32B53E" w:rsidR="005948CA" w:rsidRPr="009C3292" w:rsidRDefault="005948CA" w:rsidP="009A34D9">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Ieșiri de numerar care provin din titlurile de creanță emise de </w:t>
            </w:r>
            <w:r>
              <w:rPr>
                <w:rFonts w:ascii="Times New Roman" w:eastAsia="Times New Roman" w:hAnsi="Times New Roman" w:cs="Times New Roman"/>
                <w:color w:val="333333"/>
                <w:sz w:val="24"/>
                <w:szCs w:val="24"/>
                <w:lang w:eastAsia="ro-MD"/>
              </w:rPr>
              <w:t>banca</w:t>
            </w:r>
            <w:r w:rsidRPr="009C3292">
              <w:rPr>
                <w:rFonts w:ascii="Times New Roman" w:eastAsia="Times New Roman" w:hAnsi="Times New Roman" w:cs="Times New Roman"/>
                <w:color w:val="333333"/>
                <w:sz w:val="24"/>
                <w:szCs w:val="24"/>
                <w:lang w:eastAsia="ro-MD"/>
              </w:rPr>
              <w:t xml:space="preserve"> raportoare, cu alte cuvinte din emisiunile proprii.</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3CA78FBB" w14:textId="77777777" w:rsidR="005948CA" w:rsidRPr="009C3292" w:rsidRDefault="005948CA" w:rsidP="009A34D9">
            <w:pPr>
              <w:spacing w:before="60" w:after="60" w:line="312" w:lineRule="atLeast"/>
              <w:jc w:val="both"/>
              <w:rPr>
                <w:rFonts w:ascii="Times New Roman" w:eastAsia="Times New Roman" w:hAnsi="Times New Roman" w:cs="Times New Roman"/>
                <w:color w:val="333333"/>
                <w:sz w:val="24"/>
                <w:szCs w:val="24"/>
                <w:lang w:eastAsia="ro-MD"/>
              </w:rPr>
            </w:pPr>
          </w:p>
        </w:tc>
      </w:tr>
      <w:tr w:rsidR="00223B24" w:rsidRPr="009C3292" w14:paraId="5F70B520" w14:textId="77777777" w:rsidTr="005948CA">
        <w:tc>
          <w:tcPr>
            <w:tcW w:w="0" w:type="auto"/>
            <w:tcBorders>
              <w:top w:val="outset" w:sz="6" w:space="0" w:color="auto"/>
              <w:left w:val="outset" w:sz="6" w:space="0" w:color="auto"/>
              <w:bottom w:val="outset" w:sz="6" w:space="0" w:color="auto"/>
              <w:right w:val="outset" w:sz="6" w:space="0" w:color="auto"/>
            </w:tcBorders>
            <w:shd w:val="clear" w:color="auto" w:fill="FFFFFF"/>
          </w:tcPr>
          <w:p w14:paraId="6D5F70D2" w14:textId="5F1A7E8F" w:rsidR="00223B24" w:rsidRPr="009C3292" w:rsidRDefault="00223B24" w:rsidP="009A34D9">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0011</w:t>
            </w:r>
          </w:p>
        </w:tc>
        <w:tc>
          <w:tcPr>
            <w:tcW w:w="7939" w:type="dxa"/>
            <w:tcBorders>
              <w:top w:val="outset" w:sz="6" w:space="0" w:color="auto"/>
              <w:left w:val="outset" w:sz="6" w:space="0" w:color="auto"/>
              <w:bottom w:val="outset" w:sz="6" w:space="0" w:color="auto"/>
              <w:right w:val="outset" w:sz="6" w:space="0" w:color="auto"/>
            </w:tcBorders>
            <w:shd w:val="clear" w:color="auto" w:fill="FFFFFF"/>
          </w:tcPr>
          <w:p w14:paraId="017819E2" w14:textId="2E69ED70" w:rsidR="00223B24" w:rsidRPr="00FD7FB6" w:rsidRDefault="00223B24" w:rsidP="00223B24">
            <w:pPr>
              <w:spacing w:after="0" w:line="312" w:lineRule="atLeast"/>
              <w:jc w:val="both"/>
              <w:rPr>
                <w:rFonts w:ascii="Times New Roman" w:eastAsia="Times New Roman" w:hAnsi="Times New Roman" w:cs="Times New Roman"/>
                <w:b/>
                <w:bCs/>
                <w:color w:val="333333"/>
                <w:sz w:val="24"/>
                <w:szCs w:val="24"/>
                <w:highlight w:val="darkGray"/>
                <w:lang w:eastAsia="ro-MD"/>
              </w:rPr>
            </w:pPr>
            <w:r w:rsidRPr="00E405D8">
              <w:rPr>
                <w:rFonts w:ascii="Times New Roman" w:eastAsia="Times New Roman" w:hAnsi="Times New Roman" w:cs="Times New Roman"/>
                <w:b/>
                <w:bCs/>
                <w:color w:val="333333"/>
                <w:sz w:val="24"/>
                <w:szCs w:val="24"/>
                <w:lang w:eastAsia="ro-MD"/>
              </w:rPr>
              <w:t>1.1.0.1 din care: intragrup sau IPS</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7785B4A9" w14:textId="6BB39473" w:rsidR="00223B24" w:rsidRPr="009C3292" w:rsidRDefault="00F4480D" w:rsidP="009A34D9">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blocat</w:t>
            </w:r>
          </w:p>
        </w:tc>
      </w:tr>
      <w:tr w:rsidR="005948CA" w:rsidRPr="009C3292" w14:paraId="5F4D93E6" w14:textId="0341C5BD"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0E4356" w14:textId="295877E7" w:rsidR="005948CA" w:rsidRPr="009C3292" w:rsidRDefault="005948CA" w:rsidP="009A34D9">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0</w:t>
            </w:r>
            <w:r w:rsidR="00424E85">
              <w:rPr>
                <w:rFonts w:ascii="Times New Roman" w:eastAsia="Times New Roman" w:hAnsi="Times New Roman" w:cs="Times New Roman"/>
                <w:color w:val="333333"/>
                <w:sz w:val="24"/>
                <w:szCs w:val="24"/>
                <w:lang w:eastAsia="ro-MD"/>
              </w:rPr>
              <w:t>0</w:t>
            </w:r>
            <w:r w:rsidRPr="009C3292">
              <w:rPr>
                <w:rFonts w:ascii="Times New Roman" w:eastAsia="Times New Roman" w:hAnsi="Times New Roman" w:cs="Times New Roman"/>
                <w:color w:val="333333"/>
                <w:sz w:val="24"/>
                <w:szCs w:val="24"/>
                <w:lang w:eastAsia="ro-MD"/>
              </w:rPr>
              <w:t>20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343A2B9C" w14:textId="77777777" w:rsidR="005948CA" w:rsidRPr="009C3292" w:rsidRDefault="005948CA" w:rsidP="009A34D9">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1.1.1 </w:t>
            </w:r>
            <w:r w:rsidRPr="009C3292">
              <w:rPr>
                <w:rFonts w:ascii="Times New Roman" w:eastAsia="Times New Roman" w:hAnsi="Times New Roman" w:cs="Times New Roman"/>
                <w:b/>
                <w:bCs/>
                <w:color w:val="333333"/>
                <w:sz w:val="24"/>
                <w:szCs w:val="24"/>
                <w:lang w:eastAsia="ro-MD"/>
              </w:rPr>
              <w:t>Obligațiuni negarantate scadente</w:t>
            </w:r>
          </w:p>
          <w:p w14:paraId="36A7D2C5" w14:textId="6E1CD45D" w:rsidR="005948CA" w:rsidRPr="009C3292" w:rsidRDefault="005948CA" w:rsidP="009A34D9">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ieșirilor de numerar rezultate din titlurile de valoare emise, raportate </w:t>
            </w:r>
            <w:r w:rsidR="00424E85">
              <w:rPr>
                <w:rFonts w:ascii="Times New Roman" w:eastAsia="Times New Roman" w:hAnsi="Times New Roman" w:cs="Times New Roman"/>
                <w:color w:val="333333"/>
                <w:sz w:val="24"/>
                <w:szCs w:val="24"/>
                <w:lang w:eastAsia="ro-MD"/>
              </w:rPr>
              <w:t>la punctul 1.1</w:t>
            </w:r>
            <w:r w:rsidRPr="009C3292">
              <w:rPr>
                <w:rFonts w:ascii="Times New Roman" w:eastAsia="Times New Roman" w:hAnsi="Times New Roman" w:cs="Times New Roman"/>
                <w:color w:val="333333"/>
                <w:sz w:val="24"/>
                <w:szCs w:val="24"/>
                <w:lang w:eastAsia="ro-MD"/>
              </w:rPr>
              <w:t xml:space="preserve">, care reprezintă datorii negarantate emise de </w:t>
            </w:r>
            <w:r>
              <w:rPr>
                <w:rFonts w:ascii="Times New Roman" w:eastAsia="Times New Roman" w:hAnsi="Times New Roman" w:cs="Times New Roman"/>
                <w:color w:val="333333"/>
                <w:sz w:val="24"/>
                <w:szCs w:val="24"/>
                <w:lang w:eastAsia="ro-MD"/>
              </w:rPr>
              <w:t>banca</w:t>
            </w:r>
            <w:r w:rsidRPr="009C3292">
              <w:rPr>
                <w:rFonts w:ascii="Times New Roman" w:eastAsia="Times New Roman" w:hAnsi="Times New Roman" w:cs="Times New Roman"/>
                <w:color w:val="333333"/>
                <w:sz w:val="24"/>
                <w:szCs w:val="24"/>
                <w:lang w:eastAsia="ro-MD"/>
              </w:rPr>
              <w:t xml:space="preserve"> raportoare către terți.</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0D4B9E1C" w14:textId="77777777" w:rsidR="005948CA" w:rsidRPr="009C3292" w:rsidRDefault="005948CA" w:rsidP="009A34D9">
            <w:pPr>
              <w:spacing w:before="60" w:after="60" w:line="312" w:lineRule="atLeast"/>
              <w:jc w:val="both"/>
              <w:rPr>
                <w:rFonts w:ascii="Times New Roman" w:eastAsia="Times New Roman" w:hAnsi="Times New Roman" w:cs="Times New Roman"/>
                <w:color w:val="333333"/>
                <w:sz w:val="24"/>
                <w:szCs w:val="24"/>
                <w:lang w:eastAsia="ro-MD"/>
              </w:rPr>
            </w:pPr>
          </w:p>
        </w:tc>
      </w:tr>
      <w:tr w:rsidR="005948CA" w:rsidRPr="009C3292" w14:paraId="609301B3" w14:textId="28FD3F5D"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2FD192" w14:textId="7657F9CC" w:rsidR="005948CA" w:rsidRPr="009C3292" w:rsidRDefault="005948CA" w:rsidP="009A34D9">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0</w:t>
            </w:r>
            <w:r w:rsidR="00424E85">
              <w:rPr>
                <w:rFonts w:ascii="Times New Roman" w:eastAsia="Times New Roman" w:hAnsi="Times New Roman" w:cs="Times New Roman"/>
                <w:color w:val="333333"/>
                <w:sz w:val="24"/>
                <w:szCs w:val="24"/>
                <w:lang w:eastAsia="ro-MD"/>
              </w:rPr>
              <w:t>0</w:t>
            </w:r>
            <w:r w:rsidRPr="009C3292">
              <w:rPr>
                <w:rFonts w:ascii="Times New Roman" w:eastAsia="Times New Roman" w:hAnsi="Times New Roman" w:cs="Times New Roman"/>
                <w:color w:val="333333"/>
                <w:sz w:val="24"/>
                <w:szCs w:val="24"/>
                <w:lang w:eastAsia="ro-MD"/>
              </w:rPr>
              <w:t>30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4B87A0E9" w14:textId="77777777" w:rsidR="005948CA" w:rsidRPr="009C3292" w:rsidRDefault="005948CA" w:rsidP="009A34D9">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1.1.2 </w:t>
            </w:r>
            <w:r w:rsidRPr="009C3292">
              <w:rPr>
                <w:rFonts w:ascii="Times New Roman" w:eastAsia="Times New Roman" w:hAnsi="Times New Roman" w:cs="Times New Roman"/>
                <w:b/>
                <w:bCs/>
                <w:color w:val="333333"/>
                <w:sz w:val="24"/>
                <w:szCs w:val="24"/>
                <w:lang w:eastAsia="ro-MD"/>
              </w:rPr>
              <w:t>Obligațiuni garantate reglementate</w:t>
            </w:r>
          </w:p>
          <w:p w14:paraId="2D34E070" w14:textId="0D6365DA" w:rsidR="005948CA" w:rsidRPr="009C3292" w:rsidRDefault="005948CA" w:rsidP="009A34D9">
            <w:pPr>
              <w:spacing w:before="60" w:after="60" w:line="312" w:lineRule="atLeast"/>
              <w:jc w:val="both"/>
              <w:rPr>
                <w:rFonts w:ascii="Times New Roman" w:eastAsia="Times New Roman" w:hAnsi="Times New Roman" w:cs="Times New Roman"/>
                <w:color w:val="333333"/>
                <w:sz w:val="24"/>
                <w:szCs w:val="24"/>
                <w:lang w:eastAsia="ro-MD"/>
              </w:rPr>
            </w:pP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16749D2F" w14:textId="733F226F" w:rsidR="005948CA" w:rsidRPr="009C3292" w:rsidRDefault="005948CA" w:rsidP="009A34D9">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blocat</w:t>
            </w:r>
          </w:p>
        </w:tc>
      </w:tr>
      <w:tr w:rsidR="00DA32AB" w:rsidRPr="009C3292" w14:paraId="11D485DC" w14:textId="12BEC677"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B52824" w14:textId="3092EF3E"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0</w:t>
            </w:r>
            <w:r w:rsidR="00424E85">
              <w:rPr>
                <w:rFonts w:ascii="Times New Roman" w:eastAsia="Times New Roman" w:hAnsi="Times New Roman" w:cs="Times New Roman"/>
                <w:color w:val="333333"/>
                <w:sz w:val="24"/>
                <w:szCs w:val="24"/>
                <w:lang w:eastAsia="ro-MD"/>
              </w:rPr>
              <w:t>0</w:t>
            </w:r>
            <w:r w:rsidRPr="009C3292">
              <w:rPr>
                <w:rFonts w:ascii="Times New Roman" w:eastAsia="Times New Roman" w:hAnsi="Times New Roman" w:cs="Times New Roman"/>
                <w:color w:val="333333"/>
                <w:sz w:val="24"/>
                <w:szCs w:val="24"/>
                <w:lang w:eastAsia="ro-MD"/>
              </w:rPr>
              <w:t>40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7AD1A712"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1.1.3 </w:t>
            </w:r>
            <w:r w:rsidRPr="009C3292">
              <w:rPr>
                <w:rFonts w:ascii="Times New Roman" w:eastAsia="Times New Roman" w:hAnsi="Times New Roman" w:cs="Times New Roman"/>
                <w:b/>
                <w:bCs/>
                <w:color w:val="333333"/>
                <w:sz w:val="24"/>
                <w:szCs w:val="24"/>
                <w:lang w:eastAsia="ro-MD"/>
              </w:rPr>
              <w:t>Securitizări scadente</w:t>
            </w:r>
          </w:p>
          <w:p w14:paraId="58034E02" w14:textId="22875E54"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3BD08FC5" w14:textId="2734C7CD"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blocat</w:t>
            </w:r>
          </w:p>
        </w:tc>
      </w:tr>
      <w:tr w:rsidR="00DA32AB" w:rsidRPr="009C3292" w14:paraId="5574A9D5" w14:textId="4B28542A"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200850" w14:textId="1A02CB6A"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0</w:t>
            </w:r>
            <w:r w:rsidR="00424E85">
              <w:rPr>
                <w:rFonts w:ascii="Times New Roman" w:eastAsia="Times New Roman" w:hAnsi="Times New Roman" w:cs="Times New Roman"/>
                <w:color w:val="333333"/>
                <w:sz w:val="24"/>
                <w:szCs w:val="24"/>
                <w:lang w:eastAsia="ro-MD"/>
              </w:rPr>
              <w:t>0</w:t>
            </w:r>
            <w:r w:rsidRPr="009C3292">
              <w:rPr>
                <w:rFonts w:ascii="Times New Roman" w:eastAsia="Times New Roman" w:hAnsi="Times New Roman" w:cs="Times New Roman"/>
                <w:color w:val="333333"/>
                <w:sz w:val="24"/>
                <w:szCs w:val="24"/>
                <w:lang w:eastAsia="ro-MD"/>
              </w:rPr>
              <w:t>50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64EBB229"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1.1.4 </w:t>
            </w:r>
            <w:r w:rsidRPr="009C3292">
              <w:rPr>
                <w:rFonts w:ascii="Times New Roman" w:eastAsia="Times New Roman" w:hAnsi="Times New Roman" w:cs="Times New Roman"/>
                <w:b/>
                <w:bCs/>
                <w:color w:val="333333"/>
                <w:sz w:val="24"/>
                <w:szCs w:val="24"/>
                <w:lang w:eastAsia="ro-MD"/>
              </w:rPr>
              <w:t>Altele</w:t>
            </w:r>
          </w:p>
          <w:p w14:paraId="411ECB93" w14:textId="1FBFC6BF"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Cuantumul ieșirilor de numerar rezultate din titlurile de valoare emise, raportate</w:t>
            </w:r>
            <w:r w:rsidR="00424E85">
              <w:rPr>
                <w:rFonts w:ascii="Times New Roman" w:eastAsia="Times New Roman" w:hAnsi="Times New Roman" w:cs="Times New Roman"/>
                <w:color w:val="333333"/>
                <w:sz w:val="24"/>
                <w:szCs w:val="24"/>
                <w:lang w:eastAsia="ro-MD"/>
              </w:rPr>
              <w:t xml:space="preserve"> la punctul 1.1</w:t>
            </w:r>
            <w:r w:rsidRPr="009C3292">
              <w:rPr>
                <w:rFonts w:ascii="Times New Roman" w:eastAsia="Times New Roman" w:hAnsi="Times New Roman" w:cs="Times New Roman"/>
                <w:color w:val="333333"/>
                <w:sz w:val="24"/>
                <w:szCs w:val="24"/>
                <w:lang w:eastAsia="ro-MD"/>
              </w:rPr>
              <w:t>, altele decât cele raportate în subcategoriile de mai sus</w:t>
            </w:r>
            <w:r>
              <w:rPr>
                <w:rFonts w:ascii="Times New Roman" w:eastAsia="Times New Roman" w:hAnsi="Times New Roman" w:cs="Times New Roman"/>
                <w:color w:val="333333"/>
                <w:sz w:val="24"/>
                <w:szCs w:val="24"/>
                <w:lang w:eastAsia="ro-MD"/>
              </w:rPr>
              <w:t>.</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6531BE73"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69909430" w14:textId="406430E5"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A42BA3" w14:textId="2CD50A91"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t>0</w:t>
            </w:r>
            <w:r w:rsidR="006F590A" w:rsidRPr="00E405D8">
              <w:rPr>
                <w:rFonts w:ascii="Times New Roman" w:eastAsia="Times New Roman" w:hAnsi="Times New Roman" w:cs="Times New Roman"/>
                <w:color w:val="333333"/>
                <w:sz w:val="24"/>
                <w:szCs w:val="24"/>
                <w:lang w:eastAsia="ro-MD"/>
              </w:rPr>
              <w:t>065</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614A98DB" w14:textId="77777777" w:rsidR="006F590A" w:rsidRPr="00E405D8" w:rsidRDefault="00DA32AB" w:rsidP="006F590A">
            <w:pPr>
              <w:spacing w:before="60" w:after="60" w:line="312" w:lineRule="atLeast"/>
              <w:jc w:val="both"/>
              <w:rPr>
                <w:rFonts w:ascii="Times New Roman" w:eastAsia="Times New Roman" w:hAnsi="Times New Roman" w:cs="Times New Roman"/>
                <w:b/>
                <w:bCs/>
                <w:color w:val="333333"/>
                <w:sz w:val="24"/>
                <w:szCs w:val="24"/>
                <w:lang w:eastAsia="ro-MD"/>
              </w:rPr>
            </w:pPr>
            <w:r w:rsidRPr="009C3292">
              <w:rPr>
                <w:rFonts w:ascii="Times New Roman" w:eastAsia="Times New Roman" w:hAnsi="Times New Roman" w:cs="Times New Roman"/>
                <w:color w:val="333333"/>
                <w:sz w:val="24"/>
                <w:szCs w:val="24"/>
                <w:lang w:eastAsia="ro-MD"/>
              </w:rPr>
              <w:t>1.2 </w:t>
            </w:r>
            <w:r w:rsidRPr="009C3292">
              <w:rPr>
                <w:rFonts w:ascii="Times New Roman" w:eastAsia="Times New Roman" w:hAnsi="Times New Roman" w:cs="Times New Roman"/>
                <w:b/>
                <w:bCs/>
                <w:color w:val="333333"/>
                <w:sz w:val="24"/>
                <w:szCs w:val="24"/>
                <w:lang w:eastAsia="ro-MD"/>
              </w:rPr>
              <w:t xml:space="preserve">Datorii rezultate din tranzacții de creditare garantată și operațiuni ajustate la condițiile pieței de capital </w:t>
            </w:r>
            <w:r w:rsidRPr="00CB13E7">
              <w:rPr>
                <w:rFonts w:ascii="Times New Roman" w:eastAsia="Times New Roman" w:hAnsi="Times New Roman" w:cs="Times New Roman"/>
                <w:b/>
                <w:bCs/>
                <w:color w:val="333333"/>
                <w:sz w:val="24"/>
                <w:szCs w:val="24"/>
                <w:lang w:eastAsia="ro-MD"/>
              </w:rPr>
              <w:t>garantate cu</w:t>
            </w:r>
            <w:r w:rsidR="006F590A" w:rsidRPr="00E405D8">
              <w:rPr>
                <w:rFonts w:ascii="Times New Roman" w:eastAsia="Times New Roman" w:hAnsi="Times New Roman" w:cs="Times New Roman"/>
                <w:b/>
                <w:bCs/>
                <w:color w:val="333333"/>
                <w:sz w:val="24"/>
                <w:szCs w:val="24"/>
                <w:lang w:eastAsia="ro-MD"/>
              </w:rPr>
              <w:t xml:space="preserve">  (contrapartea nu este o </w:t>
            </w:r>
          </w:p>
          <w:p w14:paraId="702B158E" w14:textId="6C332761" w:rsidR="00DA32AB" w:rsidRPr="009C3292" w:rsidRDefault="006F590A" w:rsidP="006F590A">
            <w:pPr>
              <w:spacing w:before="60" w:after="6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b/>
                <w:bCs/>
                <w:color w:val="333333"/>
                <w:sz w:val="24"/>
                <w:szCs w:val="24"/>
                <w:lang w:eastAsia="ro-MD"/>
              </w:rPr>
              <w:t>bancă centrală)</w:t>
            </w:r>
            <w:r w:rsidR="00DA32AB" w:rsidRPr="00E405D8">
              <w:rPr>
                <w:rFonts w:ascii="Times New Roman" w:eastAsia="Times New Roman" w:hAnsi="Times New Roman" w:cs="Times New Roman"/>
                <w:b/>
                <w:bCs/>
                <w:color w:val="333333"/>
                <w:sz w:val="24"/>
                <w:szCs w:val="24"/>
                <w:lang w:eastAsia="ro-MD"/>
              </w:rPr>
              <w:t>:</w:t>
            </w:r>
          </w:p>
          <w:p w14:paraId="37D387E1" w14:textId="6B2E125B" w:rsidR="00D60445" w:rsidRDefault="00DA32AB" w:rsidP="00D60445">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total al ieșirilor de numerar generate de tranzacții de creditare garantată și de operațiuni ajustate la condițiile pieței de capital, astfel cum sunt definite la </w:t>
            </w:r>
            <w:r w:rsidRPr="00D60445">
              <w:rPr>
                <w:rFonts w:ascii="Times New Roman" w:eastAsia="Times New Roman" w:hAnsi="Times New Roman" w:cs="Times New Roman"/>
                <w:color w:val="333333"/>
                <w:sz w:val="24"/>
                <w:szCs w:val="24"/>
                <w:lang w:eastAsia="ro-MD"/>
              </w:rPr>
              <w:t>p</w:t>
            </w:r>
            <w:r w:rsidR="00D60445" w:rsidRPr="00D60445">
              <w:rPr>
                <w:rFonts w:ascii="Times New Roman" w:eastAsia="Times New Roman" w:hAnsi="Times New Roman" w:cs="Times New Roman"/>
                <w:color w:val="333333"/>
                <w:sz w:val="24"/>
                <w:szCs w:val="24"/>
                <w:lang w:eastAsia="ro-MD"/>
              </w:rPr>
              <w:t xml:space="preserve">unctul </w:t>
            </w:r>
            <w:r w:rsidRPr="00D60445">
              <w:rPr>
                <w:rFonts w:ascii="Times New Roman" w:eastAsia="Times New Roman" w:hAnsi="Times New Roman" w:cs="Times New Roman"/>
                <w:color w:val="333333"/>
                <w:sz w:val="24"/>
                <w:szCs w:val="24"/>
                <w:lang w:eastAsia="ro-MD"/>
              </w:rPr>
              <w:t>3 din Regulamentul nr. 112/2018</w:t>
            </w:r>
            <w:r>
              <w:rPr>
                <w:rFonts w:ascii="Times New Roman" w:eastAsia="Times New Roman" w:hAnsi="Times New Roman" w:cs="Times New Roman"/>
                <w:color w:val="333333"/>
                <w:sz w:val="24"/>
                <w:szCs w:val="24"/>
                <w:lang w:eastAsia="ro-MD"/>
              </w:rPr>
              <w:t xml:space="preserve"> </w:t>
            </w:r>
            <w:r w:rsidRPr="006072F1">
              <w:rPr>
                <w:rFonts w:ascii="Times New Roman" w:eastAsia="Times New Roman" w:hAnsi="Times New Roman" w:cs="Times New Roman"/>
                <w:color w:val="333333"/>
                <w:sz w:val="24"/>
                <w:szCs w:val="24"/>
                <w:lang w:eastAsia="ro-MD"/>
              </w:rPr>
              <w:t>cu privire la tehnicile de diminuare a riscului de credit utilizate de bănci</w:t>
            </w:r>
            <w:r>
              <w:rPr>
                <w:rFonts w:ascii="Times New Roman" w:eastAsia="Times New Roman" w:hAnsi="Times New Roman" w:cs="Times New Roman"/>
                <w:color w:val="333333"/>
                <w:sz w:val="24"/>
                <w:szCs w:val="24"/>
                <w:lang w:eastAsia="ro-MD"/>
              </w:rPr>
              <w:t>.</w:t>
            </w:r>
            <w:r w:rsidR="006F590A">
              <w:rPr>
                <w:rFonts w:ascii="Times New Roman" w:eastAsia="Times New Roman" w:hAnsi="Times New Roman" w:cs="Times New Roman"/>
                <w:color w:val="333333"/>
                <w:sz w:val="24"/>
                <w:szCs w:val="24"/>
                <w:lang w:eastAsia="ro-MD"/>
              </w:rPr>
              <w:t xml:space="preserve"> </w:t>
            </w:r>
          </w:p>
          <w:p w14:paraId="1832A27F" w14:textId="2DB34897" w:rsidR="00DA32AB" w:rsidRPr="009C3292" w:rsidRDefault="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Băncile</w:t>
            </w:r>
            <w:r w:rsidRPr="009C3292">
              <w:rPr>
                <w:rFonts w:ascii="Times New Roman" w:eastAsia="Times New Roman" w:hAnsi="Times New Roman" w:cs="Times New Roman"/>
                <w:color w:val="333333"/>
                <w:sz w:val="24"/>
                <w:szCs w:val="24"/>
                <w:lang w:eastAsia="ro-MD"/>
              </w:rPr>
              <w:t xml:space="preserve"> raportează </w:t>
            </w:r>
            <w:r w:rsidR="00FE3D4C">
              <w:rPr>
                <w:rFonts w:ascii="Times New Roman" w:eastAsia="Times New Roman" w:hAnsi="Times New Roman" w:cs="Times New Roman"/>
                <w:color w:val="333333"/>
                <w:sz w:val="24"/>
                <w:szCs w:val="24"/>
                <w:lang w:eastAsia="ro-MD"/>
              </w:rPr>
              <w:t xml:space="preserve">doar </w:t>
            </w:r>
            <w:r w:rsidRPr="009C3292">
              <w:rPr>
                <w:rFonts w:ascii="Times New Roman" w:eastAsia="Times New Roman" w:hAnsi="Times New Roman" w:cs="Times New Roman"/>
                <w:color w:val="333333"/>
                <w:sz w:val="24"/>
                <w:szCs w:val="24"/>
                <w:lang w:eastAsia="ro-MD"/>
              </w:rPr>
              <w:t>fluxurile de numerar. Fluxurile de titluri de valoare în ceea ce privește tranzacțiile de creditare garantată și operațiunile ajustate la condițiile pieței de capital se raportează în cadrul secțiunii „Capacitatea de compensare”.</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5EB4A957"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6F590A" w:rsidRPr="009C3292" w14:paraId="0F0CA37E" w14:textId="77777777" w:rsidTr="005948CA">
        <w:tc>
          <w:tcPr>
            <w:tcW w:w="0" w:type="auto"/>
            <w:tcBorders>
              <w:top w:val="outset" w:sz="6" w:space="0" w:color="auto"/>
              <w:left w:val="outset" w:sz="6" w:space="0" w:color="auto"/>
              <w:bottom w:val="outset" w:sz="6" w:space="0" w:color="auto"/>
              <w:right w:val="outset" w:sz="6" w:space="0" w:color="auto"/>
            </w:tcBorders>
            <w:shd w:val="clear" w:color="auto" w:fill="FFFFFF"/>
          </w:tcPr>
          <w:p w14:paraId="36A3F24F" w14:textId="462422EB" w:rsidR="006F590A" w:rsidRPr="00E405D8" w:rsidRDefault="006F590A" w:rsidP="00DA32AB">
            <w:pPr>
              <w:spacing w:before="60" w:after="6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t>0066</w:t>
            </w:r>
          </w:p>
        </w:tc>
        <w:tc>
          <w:tcPr>
            <w:tcW w:w="7939" w:type="dxa"/>
            <w:tcBorders>
              <w:top w:val="outset" w:sz="6" w:space="0" w:color="auto"/>
              <w:left w:val="outset" w:sz="6" w:space="0" w:color="auto"/>
              <w:bottom w:val="outset" w:sz="6" w:space="0" w:color="auto"/>
              <w:right w:val="outset" w:sz="6" w:space="0" w:color="auto"/>
            </w:tcBorders>
            <w:shd w:val="clear" w:color="auto" w:fill="FFFFFF"/>
          </w:tcPr>
          <w:p w14:paraId="4A93979E" w14:textId="53A1D561" w:rsidR="006F590A" w:rsidRPr="00E405D8" w:rsidRDefault="006F590A" w:rsidP="006F590A">
            <w:pPr>
              <w:spacing w:before="60" w:after="0" w:line="312" w:lineRule="atLeast"/>
              <w:jc w:val="both"/>
              <w:rPr>
                <w:rFonts w:ascii="Times New Roman" w:eastAsia="Times New Roman" w:hAnsi="Times New Roman" w:cs="Times New Roman"/>
                <w:b/>
                <w:bCs/>
                <w:color w:val="333333"/>
                <w:sz w:val="24"/>
                <w:szCs w:val="24"/>
                <w:lang w:eastAsia="ro-MD"/>
              </w:rPr>
            </w:pPr>
            <w:r w:rsidRPr="00E405D8">
              <w:rPr>
                <w:rFonts w:ascii="Times New Roman" w:eastAsia="Times New Roman" w:hAnsi="Times New Roman" w:cs="Times New Roman"/>
                <w:b/>
                <w:bCs/>
                <w:color w:val="333333"/>
                <w:sz w:val="24"/>
                <w:szCs w:val="24"/>
                <w:lang w:eastAsia="ro-MD"/>
              </w:rPr>
              <w:t>1.2.0.1 din care: intragrup sau IPS</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1B2C56DA" w14:textId="2D0D4E26" w:rsidR="006F590A" w:rsidRPr="00E405D8" w:rsidRDefault="00FD7FB6" w:rsidP="00DA32AB">
            <w:pPr>
              <w:spacing w:before="60" w:after="6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t>blocat</w:t>
            </w:r>
          </w:p>
        </w:tc>
      </w:tr>
      <w:tr w:rsidR="00DA32AB" w:rsidRPr="009C3292" w14:paraId="7437ABFF" w14:textId="53D15AE0"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91DC29" w14:textId="682CB3BD" w:rsidR="00DA32AB" w:rsidRPr="00E405D8"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lastRenderedPageBreak/>
              <w:t>0</w:t>
            </w:r>
            <w:r w:rsidR="006F590A" w:rsidRPr="00E405D8">
              <w:rPr>
                <w:rFonts w:ascii="Times New Roman" w:eastAsia="Times New Roman" w:hAnsi="Times New Roman" w:cs="Times New Roman"/>
                <w:color w:val="333333"/>
                <w:sz w:val="24"/>
                <w:szCs w:val="24"/>
                <w:lang w:eastAsia="ro-MD"/>
              </w:rPr>
              <w:t>075</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78B81238"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bookmarkStart w:id="5" w:name="_Hlk138845018"/>
            <w:r w:rsidRPr="009C3292">
              <w:rPr>
                <w:rFonts w:ascii="Times New Roman" w:eastAsia="Times New Roman" w:hAnsi="Times New Roman" w:cs="Times New Roman"/>
                <w:color w:val="333333"/>
                <w:sz w:val="24"/>
                <w:szCs w:val="24"/>
                <w:lang w:eastAsia="ro-MD"/>
              </w:rPr>
              <w:t>1.2.1 </w:t>
            </w:r>
            <w:r w:rsidRPr="009C3292">
              <w:rPr>
                <w:rFonts w:ascii="Times New Roman" w:eastAsia="Times New Roman" w:hAnsi="Times New Roman" w:cs="Times New Roman"/>
                <w:b/>
                <w:bCs/>
                <w:color w:val="333333"/>
                <w:sz w:val="24"/>
                <w:szCs w:val="24"/>
                <w:lang w:eastAsia="ro-MD"/>
              </w:rPr>
              <w:t>Active tranzacționabile de nivel 1</w:t>
            </w:r>
          </w:p>
          <w:p w14:paraId="5CE091C1" w14:textId="07C9AABD" w:rsidR="00934B42" w:rsidRDefault="00DA32AB" w:rsidP="00934B42">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ieșirilor de numerar raportate </w:t>
            </w:r>
            <w:r w:rsidR="00144C3B">
              <w:rPr>
                <w:rFonts w:ascii="Times New Roman" w:eastAsia="Times New Roman" w:hAnsi="Times New Roman" w:cs="Times New Roman"/>
                <w:color w:val="333333"/>
                <w:sz w:val="24"/>
                <w:szCs w:val="24"/>
                <w:lang w:eastAsia="ro-MD"/>
              </w:rPr>
              <w:t>la punctul 1.2</w:t>
            </w:r>
            <w:r w:rsidRPr="009C3292">
              <w:rPr>
                <w:rFonts w:ascii="Times New Roman" w:eastAsia="Times New Roman" w:hAnsi="Times New Roman" w:cs="Times New Roman"/>
                <w:color w:val="333333"/>
                <w:sz w:val="24"/>
                <w:szCs w:val="24"/>
                <w:lang w:eastAsia="ro-MD"/>
              </w:rPr>
              <w:t xml:space="preserve"> garantate cu active tranzacționabile care ar îndeplini cerințele prevăzute la </w:t>
            </w:r>
            <w:r w:rsidR="00934B42" w:rsidRPr="00934B42">
              <w:rPr>
                <w:rFonts w:ascii="Times New Roman" w:eastAsia="Times New Roman" w:hAnsi="Times New Roman" w:cs="Times New Roman"/>
                <w:color w:val="333333"/>
                <w:sz w:val="24"/>
                <w:szCs w:val="24"/>
                <w:lang w:eastAsia="ro-MD"/>
              </w:rPr>
              <w:t xml:space="preserve">punctele </w:t>
            </w:r>
            <w:r w:rsidRPr="00934B42">
              <w:rPr>
                <w:rFonts w:ascii="Times New Roman" w:eastAsia="Times New Roman" w:hAnsi="Times New Roman" w:cs="Times New Roman"/>
                <w:color w:val="333333"/>
                <w:sz w:val="24"/>
                <w:szCs w:val="24"/>
                <w:lang w:eastAsia="ro-MD"/>
              </w:rPr>
              <w:t>21-29, 31 și 32 din Regulamentul nr.44/2020</w:t>
            </w:r>
            <w:r w:rsidRPr="00297562">
              <w:rPr>
                <w:rFonts w:ascii="Times New Roman" w:eastAsia="Times New Roman" w:hAnsi="Times New Roman" w:cs="Times New Roman"/>
                <w:color w:val="333333"/>
                <w:sz w:val="24"/>
                <w:szCs w:val="24"/>
                <w:lang w:eastAsia="ro-MD"/>
              </w:rPr>
              <w:t xml:space="preserve"> privind cerinţele de acoperire a necesarului de lichiditate pentru bănci</w:t>
            </w:r>
            <w:r>
              <w:rPr>
                <w:rFonts w:ascii="Times New Roman" w:eastAsia="Times New Roman" w:hAnsi="Times New Roman" w:cs="Times New Roman"/>
                <w:color w:val="333333"/>
                <w:sz w:val="24"/>
                <w:szCs w:val="24"/>
                <w:lang w:eastAsia="ro-MD"/>
              </w:rPr>
              <w:t>,</w:t>
            </w:r>
            <w:r w:rsidRPr="009C3292">
              <w:rPr>
                <w:rFonts w:ascii="Times New Roman" w:eastAsia="Times New Roman" w:hAnsi="Times New Roman" w:cs="Times New Roman"/>
                <w:color w:val="333333"/>
                <w:sz w:val="24"/>
                <w:szCs w:val="24"/>
                <w:lang w:eastAsia="ro-MD"/>
              </w:rPr>
              <w:t xml:space="preserve"> dacă nu ar garanta respectiva tranzacție</w:t>
            </w:r>
            <w:r>
              <w:rPr>
                <w:rFonts w:ascii="Times New Roman" w:eastAsia="Times New Roman" w:hAnsi="Times New Roman" w:cs="Times New Roman"/>
                <w:color w:val="333333"/>
                <w:sz w:val="24"/>
                <w:szCs w:val="24"/>
                <w:lang w:eastAsia="ro-MD"/>
              </w:rPr>
              <w:t>.</w:t>
            </w:r>
            <w:r w:rsidR="006F590A">
              <w:rPr>
                <w:rFonts w:ascii="Times New Roman" w:eastAsia="Times New Roman" w:hAnsi="Times New Roman" w:cs="Times New Roman"/>
                <w:color w:val="333333"/>
                <w:sz w:val="24"/>
                <w:szCs w:val="24"/>
                <w:lang w:eastAsia="ro-MD"/>
              </w:rPr>
              <w:t xml:space="preserve"> </w:t>
            </w:r>
          </w:p>
          <w:p w14:paraId="37C0A2F0" w14:textId="5313414E" w:rsidR="00DA32AB" w:rsidRPr="009C3292" w:rsidRDefault="00DA32AB" w:rsidP="006E068D">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Acțiunile sau unitățile deținute în OPC-uri </w:t>
            </w:r>
            <w:r w:rsidRPr="006E068D">
              <w:rPr>
                <w:rFonts w:ascii="Times New Roman" w:eastAsia="Times New Roman" w:hAnsi="Times New Roman" w:cs="Times New Roman"/>
                <w:color w:val="333333"/>
                <w:sz w:val="24"/>
                <w:szCs w:val="24"/>
                <w:lang w:eastAsia="ro-MD"/>
              </w:rPr>
              <w:t>în conformitate</w:t>
            </w:r>
            <w:r w:rsidRPr="009C3292">
              <w:rPr>
                <w:rFonts w:ascii="Times New Roman" w:eastAsia="Times New Roman" w:hAnsi="Times New Roman" w:cs="Times New Roman"/>
                <w:color w:val="333333"/>
                <w:sz w:val="24"/>
                <w:szCs w:val="24"/>
                <w:lang w:eastAsia="ro-MD"/>
              </w:rPr>
              <w:t xml:space="preserve"> cu </w:t>
            </w:r>
            <w:r w:rsidR="00934B42" w:rsidRPr="00934B42">
              <w:rPr>
                <w:rFonts w:ascii="Times New Roman" w:eastAsia="Times New Roman" w:hAnsi="Times New Roman" w:cs="Times New Roman"/>
                <w:color w:val="333333"/>
                <w:sz w:val="24"/>
                <w:szCs w:val="24"/>
                <w:lang w:eastAsia="ro-MD"/>
              </w:rPr>
              <w:t>punctele</w:t>
            </w:r>
            <w:r w:rsidRPr="00934B42">
              <w:rPr>
                <w:rFonts w:ascii="Times New Roman" w:eastAsia="Times New Roman" w:hAnsi="Times New Roman" w:cs="Times New Roman"/>
                <w:color w:val="333333"/>
                <w:sz w:val="24"/>
                <w:szCs w:val="24"/>
                <w:lang w:eastAsia="ro-MD"/>
              </w:rPr>
              <w:t xml:space="preserve"> 37-41 din Regulamentul nr.44/2020</w:t>
            </w:r>
            <w:r w:rsidRPr="00297562">
              <w:rPr>
                <w:rFonts w:ascii="Times New Roman" w:eastAsia="Times New Roman" w:hAnsi="Times New Roman" w:cs="Times New Roman"/>
                <w:color w:val="333333"/>
                <w:sz w:val="24"/>
                <w:szCs w:val="24"/>
                <w:lang w:eastAsia="ro-MD"/>
              </w:rPr>
              <w:t xml:space="preserve"> privind cerinţele de acoperire a necesarului de lichiditate pentru bănci</w:t>
            </w:r>
            <w:r w:rsidRPr="009C3292">
              <w:rPr>
                <w:rFonts w:ascii="Times New Roman" w:eastAsia="Times New Roman" w:hAnsi="Times New Roman" w:cs="Times New Roman"/>
                <w:color w:val="333333"/>
                <w:sz w:val="24"/>
                <w:szCs w:val="24"/>
                <w:lang w:eastAsia="ro-MD"/>
              </w:rPr>
              <w:t xml:space="preserve"> care se califică drept active de nivel 1 se raportează în subcategoriile de mai jos corespunzătoare activelor-suport ale acestora.</w:t>
            </w:r>
            <w:bookmarkEnd w:id="5"/>
            <w:r w:rsidR="006F590A">
              <w:t xml:space="preserve"> </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21982F46"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38681A1A" w14:textId="665A597C"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CE5B89" w14:textId="2D4E6DD9" w:rsidR="00DA32AB" w:rsidRPr="00E405D8" w:rsidRDefault="006F590A" w:rsidP="00DA32AB">
            <w:pPr>
              <w:spacing w:before="60" w:after="6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t>0085</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059A6107"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1.2.1.1 </w:t>
            </w:r>
            <w:r w:rsidRPr="009C3292">
              <w:rPr>
                <w:rFonts w:ascii="Times New Roman" w:eastAsia="Times New Roman" w:hAnsi="Times New Roman" w:cs="Times New Roman"/>
                <w:b/>
                <w:bCs/>
                <w:color w:val="333333"/>
                <w:sz w:val="24"/>
                <w:szCs w:val="24"/>
                <w:lang w:eastAsia="ro-MD"/>
              </w:rPr>
              <w:t>Active de nivel 1, exceptând obligațiunile garantate</w:t>
            </w:r>
          </w:p>
          <w:p w14:paraId="0E88FD3F" w14:textId="458C5845" w:rsidR="00DA32AB" w:rsidRPr="009C3292" w:rsidRDefault="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ieșirilor de numerar raportate </w:t>
            </w:r>
            <w:r w:rsidR="00144C3B">
              <w:rPr>
                <w:rFonts w:ascii="Times New Roman" w:eastAsia="Times New Roman" w:hAnsi="Times New Roman" w:cs="Times New Roman"/>
                <w:color w:val="333333"/>
                <w:sz w:val="24"/>
                <w:szCs w:val="24"/>
                <w:lang w:eastAsia="ro-MD"/>
              </w:rPr>
              <w:t>la punctul</w:t>
            </w:r>
            <w:r w:rsidRPr="009C3292">
              <w:rPr>
                <w:rFonts w:ascii="Times New Roman" w:eastAsia="Times New Roman" w:hAnsi="Times New Roman" w:cs="Times New Roman"/>
                <w:color w:val="333333"/>
                <w:sz w:val="24"/>
                <w:szCs w:val="24"/>
                <w:lang w:eastAsia="ro-MD"/>
              </w:rPr>
              <w:t xml:space="preserve"> </w:t>
            </w:r>
            <w:r w:rsidR="00144C3B">
              <w:rPr>
                <w:rFonts w:ascii="Times New Roman" w:eastAsia="Times New Roman" w:hAnsi="Times New Roman" w:cs="Times New Roman"/>
                <w:color w:val="333333"/>
                <w:sz w:val="24"/>
                <w:szCs w:val="24"/>
                <w:lang w:eastAsia="ro-MD"/>
              </w:rPr>
              <w:t>1.2.1</w:t>
            </w:r>
            <w:r w:rsidRPr="009C3292">
              <w:rPr>
                <w:rFonts w:ascii="Times New Roman" w:eastAsia="Times New Roman" w:hAnsi="Times New Roman" w:cs="Times New Roman"/>
                <w:color w:val="333333"/>
                <w:sz w:val="24"/>
                <w:szCs w:val="24"/>
                <w:lang w:eastAsia="ro-MD"/>
              </w:rPr>
              <w:t xml:space="preserve"> garantate cu active care nu sunt obligațiuni garantate</w:t>
            </w:r>
            <w:r>
              <w:rPr>
                <w:rFonts w:ascii="Times New Roman" w:eastAsia="Times New Roman" w:hAnsi="Times New Roman" w:cs="Times New Roman"/>
                <w:color w:val="333333"/>
                <w:sz w:val="24"/>
                <w:szCs w:val="24"/>
                <w:lang w:eastAsia="ro-MD"/>
              </w:rPr>
              <w:t>.</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3327C7B5"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0396A782" w14:textId="1825468B"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BE247A" w14:textId="24317C62" w:rsidR="00DA32AB" w:rsidRPr="00E405D8" w:rsidRDefault="006F590A" w:rsidP="00DA32AB">
            <w:pPr>
              <w:spacing w:before="60" w:after="6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t>0095</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758A054E"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1.2.1.1.1 </w:t>
            </w:r>
            <w:r w:rsidRPr="009C3292">
              <w:rPr>
                <w:rFonts w:ascii="Times New Roman" w:eastAsia="Times New Roman" w:hAnsi="Times New Roman" w:cs="Times New Roman"/>
                <w:b/>
                <w:bCs/>
                <w:color w:val="333333"/>
                <w:sz w:val="24"/>
                <w:szCs w:val="24"/>
                <w:lang w:eastAsia="ro-MD"/>
              </w:rPr>
              <w:t>Active de nivel 1 aferente băncilor centrale</w:t>
            </w:r>
          </w:p>
          <w:p w14:paraId="4AFA68E3" w14:textId="7ECCD053" w:rsidR="00DA32AB" w:rsidRPr="009C3292" w:rsidRDefault="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ieșirilor de numerar raportate </w:t>
            </w:r>
            <w:r w:rsidR="00144C3B">
              <w:rPr>
                <w:rFonts w:ascii="Times New Roman" w:eastAsia="Times New Roman" w:hAnsi="Times New Roman" w:cs="Times New Roman"/>
                <w:color w:val="333333"/>
                <w:sz w:val="24"/>
                <w:szCs w:val="24"/>
                <w:lang w:eastAsia="ro-MD"/>
              </w:rPr>
              <w:t>la punctul 1.2.1.1</w:t>
            </w:r>
            <w:r w:rsidRPr="009C3292">
              <w:rPr>
                <w:rFonts w:ascii="Times New Roman" w:eastAsia="Times New Roman" w:hAnsi="Times New Roman" w:cs="Times New Roman"/>
                <w:color w:val="333333"/>
                <w:sz w:val="24"/>
                <w:szCs w:val="24"/>
                <w:lang w:eastAsia="ro-MD"/>
              </w:rPr>
              <w:t xml:space="preserve"> garantate cu active care reprezintă creanțe </w:t>
            </w:r>
            <w:r w:rsidR="00FE3D4C">
              <w:rPr>
                <w:rFonts w:ascii="Times New Roman" w:eastAsia="Times New Roman" w:hAnsi="Times New Roman" w:cs="Times New Roman"/>
                <w:color w:val="333333"/>
                <w:sz w:val="24"/>
                <w:szCs w:val="24"/>
                <w:lang w:eastAsia="ro-MD"/>
              </w:rPr>
              <w:t xml:space="preserve">față de </w:t>
            </w:r>
            <w:r w:rsidRPr="004835F6">
              <w:rPr>
                <w:rFonts w:ascii="Times New Roman" w:eastAsia="Times New Roman" w:hAnsi="Times New Roman" w:cs="Times New Roman"/>
                <w:color w:val="333333"/>
                <w:sz w:val="24"/>
                <w:szCs w:val="24"/>
                <w:lang w:eastAsia="ro-MD"/>
              </w:rPr>
              <w:t>băncil</w:t>
            </w:r>
            <w:r w:rsidR="00FE3D4C">
              <w:rPr>
                <w:rFonts w:ascii="Times New Roman" w:eastAsia="Times New Roman" w:hAnsi="Times New Roman" w:cs="Times New Roman"/>
                <w:color w:val="333333"/>
                <w:sz w:val="24"/>
                <w:szCs w:val="24"/>
                <w:lang w:eastAsia="ro-MD"/>
              </w:rPr>
              <w:t>e</w:t>
            </w:r>
            <w:r w:rsidRPr="004835F6">
              <w:rPr>
                <w:rFonts w:ascii="Times New Roman" w:eastAsia="Times New Roman" w:hAnsi="Times New Roman" w:cs="Times New Roman"/>
                <w:color w:val="333333"/>
                <w:sz w:val="24"/>
                <w:szCs w:val="24"/>
                <w:lang w:eastAsia="ro-MD"/>
              </w:rPr>
              <w:t xml:space="preserve"> centrale sau garantate de acestea.</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69100987"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5608EC48" w14:textId="274A6160"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A4CDF0" w14:textId="69266C0A" w:rsidR="00DA32AB" w:rsidRPr="00E405D8" w:rsidRDefault="002F78D5" w:rsidP="00DA32AB">
            <w:pPr>
              <w:spacing w:before="60" w:after="6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t>0105</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5E7D545D"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1.2.1.1.2 </w:t>
            </w:r>
            <w:r w:rsidRPr="009C3292">
              <w:rPr>
                <w:rFonts w:ascii="Times New Roman" w:eastAsia="Times New Roman" w:hAnsi="Times New Roman" w:cs="Times New Roman"/>
                <w:b/>
                <w:bCs/>
                <w:color w:val="333333"/>
                <w:sz w:val="24"/>
                <w:szCs w:val="24"/>
                <w:lang w:eastAsia="ro-MD"/>
              </w:rPr>
              <w:t>Active de nivel 1 (CQS 1)</w:t>
            </w:r>
          </w:p>
          <w:p w14:paraId="091A6E5F" w14:textId="2D404938" w:rsidR="00DA32AB" w:rsidRPr="009C3292" w:rsidRDefault="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ieșirilor de numerar raportate </w:t>
            </w:r>
            <w:r w:rsidR="00144C3B" w:rsidRPr="00144C3B">
              <w:rPr>
                <w:rFonts w:ascii="Times New Roman" w:eastAsia="Times New Roman" w:hAnsi="Times New Roman" w:cs="Times New Roman"/>
                <w:color w:val="333333"/>
                <w:sz w:val="24"/>
                <w:szCs w:val="24"/>
                <w:lang w:eastAsia="ro-MD"/>
              </w:rPr>
              <w:t>la punctul 1.2.1.1</w:t>
            </w:r>
            <w:r w:rsidRPr="009C3292">
              <w:rPr>
                <w:rFonts w:ascii="Times New Roman" w:eastAsia="Times New Roman" w:hAnsi="Times New Roman" w:cs="Times New Roman"/>
                <w:color w:val="333333"/>
                <w:sz w:val="24"/>
                <w:szCs w:val="24"/>
                <w:lang w:eastAsia="ro-MD"/>
              </w:rPr>
              <w:t xml:space="preserve">, altele decât cele raportate </w:t>
            </w:r>
            <w:r w:rsidR="00144C3B" w:rsidRPr="00144C3B">
              <w:rPr>
                <w:rFonts w:ascii="Times New Roman" w:eastAsia="Times New Roman" w:hAnsi="Times New Roman" w:cs="Times New Roman"/>
                <w:color w:val="333333"/>
                <w:sz w:val="24"/>
                <w:szCs w:val="24"/>
                <w:lang w:eastAsia="ro-MD"/>
              </w:rPr>
              <w:t>la punctul 1.2.1.1</w:t>
            </w:r>
            <w:r w:rsidR="00144C3B">
              <w:rPr>
                <w:rFonts w:ascii="Times New Roman" w:eastAsia="Times New Roman" w:hAnsi="Times New Roman" w:cs="Times New Roman"/>
                <w:color w:val="333333"/>
                <w:sz w:val="24"/>
                <w:szCs w:val="24"/>
                <w:lang w:eastAsia="ro-MD"/>
              </w:rPr>
              <w:t>.1</w:t>
            </w:r>
            <w:r w:rsidRPr="009C3292">
              <w:rPr>
                <w:rFonts w:ascii="Times New Roman" w:eastAsia="Times New Roman" w:hAnsi="Times New Roman" w:cs="Times New Roman"/>
                <w:color w:val="333333"/>
                <w:sz w:val="24"/>
                <w:szCs w:val="24"/>
                <w:lang w:eastAsia="ro-MD"/>
              </w:rPr>
              <w:t xml:space="preserve">, garantate cu active care reprezintă creanțe </w:t>
            </w:r>
            <w:r w:rsidR="00FE3D4C">
              <w:rPr>
                <w:rFonts w:ascii="Times New Roman" w:eastAsia="Times New Roman" w:hAnsi="Times New Roman" w:cs="Times New Roman"/>
                <w:color w:val="333333"/>
                <w:sz w:val="24"/>
                <w:szCs w:val="24"/>
                <w:lang w:eastAsia="ro-MD"/>
              </w:rPr>
              <w:t xml:space="preserve">față de </w:t>
            </w:r>
            <w:r w:rsidRPr="009C3292">
              <w:rPr>
                <w:rFonts w:ascii="Times New Roman" w:eastAsia="Times New Roman" w:hAnsi="Times New Roman" w:cs="Times New Roman"/>
                <w:color w:val="333333"/>
                <w:sz w:val="24"/>
                <w:szCs w:val="24"/>
                <w:lang w:eastAsia="ro-MD"/>
              </w:rPr>
              <w:t>un</w:t>
            </w:r>
            <w:r w:rsidR="00FE3D4C">
              <w:rPr>
                <w:rFonts w:ascii="Times New Roman" w:eastAsia="Times New Roman" w:hAnsi="Times New Roman" w:cs="Times New Roman"/>
                <w:color w:val="333333"/>
                <w:sz w:val="24"/>
                <w:szCs w:val="24"/>
                <w:lang w:eastAsia="ro-MD"/>
              </w:rPr>
              <w:t>ii</w:t>
            </w:r>
            <w:r w:rsidRPr="009C3292">
              <w:rPr>
                <w:rFonts w:ascii="Times New Roman" w:eastAsia="Times New Roman" w:hAnsi="Times New Roman" w:cs="Times New Roman"/>
                <w:color w:val="333333"/>
                <w:sz w:val="24"/>
                <w:szCs w:val="24"/>
                <w:lang w:eastAsia="ro-MD"/>
              </w:rPr>
              <w:t xml:space="preserve"> emitenți sau garanți cărora li se atribuie nivelul 1 de calitate a creditului de către o ECAI desemnată sau creanțe garantate de aceștia</w:t>
            </w:r>
            <w:r>
              <w:rPr>
                <w:rFonts w:ascii="Times New Roman" w:eastAsia="Times New Roman" w:hAnsi="Times New Roman" w:cs="Times New Roman"/>
                <w:color w:val="333333"/>
                <w:sz w:val="24"/>
                <w:szCs w:val="24"/>
                <w:lang w:eastAsia="ro-MD"/>
              </w:rPr>
              <w:t>.</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6B8677D7"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1507883F" w14:textId="20B05663"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5D61B8" w14:textId="691E7EF7" w:rsidR="00DA32AB" w:rsidRPr="00E405D8" w:rsidRDefault="002F78D5" w:rsidP="00DA32AB">
            <w:pPr>
              <w:spacing w:before="60" w:after="6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t>0115</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2C7AA856"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1.2.1.1.3 </w:t>
            </w:r>
            <w:r w:rsidRPr="009C3292">
              <w:rPr>
                <w:rFonts w:ascii="Times New Roman" w:eastAsia="Times New Roman" w:hAnsi="Times New Roman" w:cs="Times New Roman"/>
                <w:b/>
                <w:bCs/>
                <w:color w:val="333333"/>
                <w:sz w:val="24"/>
                <w:szCs w:val="24"/>
                <w:lang w:eastAsia="ro-MD"/>
              </w:rPr>
              <w:t>Active de nivel 1 (CQS 2, CQS 3)</w:t>
            </w:r>
          </w:p>
          <w:p w14:paraId="7898B292" w14:textId="03AB2187" w:rsidR="00DA32AB" w:rsidRPr="009C3292" w:rsidRDefault="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ieșirilor de numerar raportate </w:t>
            </w:r>
            <w:r w:rsidR="00144C3B" w:rsidRPr="00144C3B">
              <w:rPr>
                <w:rFonts w:ascii="Times New Roman" w:eastAsia="Times New Roman" w:hAnsi="Times New Roman" w:cs="Times New Roman"/>
                <w:color w:val="333333"/>
                <w:sz w:val="24"/>
                <w:szCs w:val="24"/>
                <w:lang w:eastAsia="ro-MD"/>
              </w:rPr>
              <w:t>la punctul 1.2.1.1</w:t>
            </w:r>
            <w:r w:rsidRPr="009C3292">
              <w:rPr>
                <w:rFonts w:ascii="Times New Roman" w:eastAsia="Times New Roman" w:hAnsi="Times New Roman" w:cs="Times New Roman"/>
                <w:color w:val="333333"/>
                <w:sz w:val="24"/>
                <w:szCs w:val="24"/>
                <w:lang w:eastAsia="ro-MD"/>
              </w:rPr>
              <w:t xml:space="preserve">, altele decât cele raportate </w:t>
            </w:r>
            <w:r w:rsidR="00144C3B" w:rsidRPr="00144C3B">
              <w:rPr>
                <w:rFonts w:ascii="Times New Roman" w:eastAsia="Times New Roman" w:hAnsi="Times New Roman" w:cs="Times New Roman"/>
                <w:color w:val="333333"/>
                <w:sz w:val="24"/>
                <w:szCs w:val="24"/>
                <w:lang w:eastAsia="ro-MD"/>
              </w:rPr>
              <w:t>la punctul 1.2.1.1</w:t>
            </w:r>
            <w:r w:rsidR="00144C3B">
              <w:rPr>
                <w:rFonts w:ascii="Times New Roman" w:eastAsia="Times New Roman" w:hAnsi="Times New Roman" w:cs="Times New Roman"/>
                <w:color w:val="333333"/>
                <w:sz w:val="24"/>
                <w:szCs w:val="24"/>
                <w:lang w:eastAsia="ro-MD"/>
              </w:rPr>
              <w:t>.1</w:t>
            </w:r>
            <w:r w:rsidRPr="009C3292">
              <w:rPr>
                <w:rFonts w:ascii="Times New Roman" w:eastAsia="Times New Roman" w:hAnsi="Times New Roman" w:cs="Times New Roman"/>
                <w:color w:val="333333"/>
                <w:sz w:val="24"/>
                <w:szCs w:val="24"/>
                <w:lang w:eastAsia="ro-MD"/>
              </w:rPr>
              <w:t xml:space="preserve">, garantate cu active care reprezintă creanțe </w:t>
            </w:r>
            <w:r w:rsidR="00FE3D4C">
              <w:rPr>
                <w:rFonts w:ascii="Times New Roman" w:eastAsia="Times New Roman" w:hAnsi="Times New Roman" w:cs="Times New Roman"/>
                <w:color w:val="333333"/>
                <w:sz w:val="24"/>
                <w:szCs w:val="24"/>
                <w:lang w:eastAsia="ro-MD"/>
              </w:rPr>
              <w:t xml:space="preserve">față de </w:t>
            </w:r>
            <w:r w:rsidRPr="009C3292">
              <w:rPr>
                <w:rFonts w:ascii="Times New Roman" w:eastAsia="Times New Roman" w:hAnsi="Times New Roman" w:cs="Times New Roman"/>
                <w:color w:val="333333"/>
                <w:sz w:val="24"/>
                <w:szCs w:val="24"/>
                <w:lang w:eastAsia="ro-MD"/>
              </w:rPr>
              <w:t>un</w:t>
            </w:r>
            <w:r w:rsidR="00FE3D4C">
              <w:rPr>
                <w:rFonts w:ascii="Times New Roman" w:eastAsia="Times New Roman" w:hAnsi="Times New Roman" w:cs="Times New Roman"/>
                <w:color w:val="333333"/>
                <w:sz w:val="24"/>
                <w:szCs w:val="24"/>
                <w:lang w:eastAsia="ro-MD"/>
              </w:rPr>
              <w:t>ii</w:t>
            </w:r>
            <w:r w:rsidRPr="009C3292">
              <w:rPr>
                <w:rFonts w:ascii="Times New Roman" w:eastAsia="Times New Roman" w:hAnsi="Times New Roman" w:cs="Times New Roman"/>
                <w:color w:val="333333"/>
                <w:sz w:val="24"/>
                <w:szCs w:val="24"/>
                <w:lang w:eastAsia="ro-MD"/>
              </w:rPr>
              <w:t xml:space="preserve"> emitenți sau garanți cărora li se atribuie nivelul 2 sau 3 de calitate a creditului de către o ECAI desemnată sau creanțe garantate de aceștia</w:t>
            </w:r>
            <w:r>
              <w:rPr>
                <w:rFonts w:ascii="Times New Roman" w:eastAsia="Times New Roman" w:hAnsi="Times New Roman" w:cs="Times New Roman"/>
                <w:color w:val="333333"/>
                <w:sz w:val="24"/>
                <w:szCs w:val="24"/>
                <w:lang w:eastAsia="ro-MD"/>
              </w:rPr>
              <w:t>.</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27EEE15E"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256D97C3" w14:textId="12489EFB"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02A071" w14:textId="10263FE2" w:rsidR="00DA32AB" w:rsidRPr="00E405D8" w:rsidRDefault="002F78D5" w:rsidP="00DA32AB">
            <w:pPr>
              <w:spacing w:before="60" w:after="6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t>0125</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48D1FACC"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1.2.1.1.4 </w:t>
            </w:r>
            <w:r w:rsidRPr="009C3292">
              <w:rPr>
                <w:rFonts w:ascii="Times New Roman" w:eastAsia="Times New Roman" w:hAnsi="Times New Roman" w:cs="Times New Roman"/>
                <w:b/>
                <w:bCs/>
                <w:color w:val="333333"/>
                <w:sz w:val="24"/>
                <w:szCs w:val="24"/>
                <w:lang w:eastAsia="ro-MD"/>
              </w:rPr>
              <w:t>Active de nivel 1 (CQS 4+)</w:t>
            </w:r>
          </w:p>
          <w:p w14:paraId="3A8F4597" w14:textId="20949DFC" w:rsidR="00DA32AB" w:rsidRPr="009C3292" w:rsidRDefault="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ieșirilor de numerar raportate </w:t>
            </w:r>
            <w:r w:rsidR="00144C3B" w:rsidRPr="00144C3B">
              <w:rPr>
                <w:rFonts w:ascii="Times New Roman" w:eastAsia="Times New Roman" w:hAnsi="Times New Roman" w:cs="Times New Roman"/>
                <w:color w:val="333333"/>
                <w:sz w:val="24"/>
                <w:szCs w:val="24"/>
                <w:lang w:eastAsia="ro-MD"/>
              </w:rPr>
              <w:t>la punctul 1.2.1.1</w:t>
            </w:r>
            <w:r w:rsidRPr="009C3292">
              <w:rPr>
                <w:rFonts w:ascii="Times New Roman" w:eastAsia="Times New Roman" w:hAnsi="Times New Roman" w:cs="Times New Roman"/>
                <w:color w:val="333333"/>
                <w:sz w:val="24"/>
                <w:szCs w:val="24"/>
                <w:lang w:eastAsia="ro-MD"/>
              </w:rPr>
              <w:t xml:space="preserve">, altele decât cele raportate </w:t>
            </w:r>
            <w:r w:rsidR="00144C3B" w:rsidRPr="00144C3B">
              <w:rPr>
                <w:rFonts w:ascii="Times New Roman" w:eastAsia="Times New Roman" w:hAnsi="Times New Roman" w:cs="Times New Roman"/>
                <w:color w:val="333333"/>
                <w:sz w:val="24"/>
                <w:szCs w:val="24"/>
                <w:lang w:eastAsia="ro-MD"/>
              </w:rPr>
              <w:t>la punctul 1.2.1.1</w:t>
            </w:r>
            <w:r w:rsidR="00144C3B">
              <w:rPr>
                <w:rFonts w:ascii="Times New Roman" w:eastAsia="Times New Roman" w:hAnsi="Times New Roman" w:cs="Times New Roman"/>
                <w:color w:val="333333"/>
                <w:sz w:val="24"/>
                <w:szCs w:val="24"/>
                <w:lang w:eastAsia="ro-MD"/>
              </w:rPr>
              <w:t>.1</w:t>
            </w:r>
            <w:r w:rsidRPr="009C3292">
              <w:rPr>
                <w:rFonts w:ascii="Times New Roman" w:eastAsia="Times New Roman" w:hAnsi="Times New Roman" w:cs="Times New Roman"/>
                <w:color w:val="333333"/>
                <w:sz w:val="24"/>
                <w:szCs w:val="24"/>
                <w:lang w:eastAsia="ro-MD"/>
              </w:rPr>
              <w:t xml:space="preserve">, garantate cu active care reprezintă creanțe </w:t>
            </w:r>
            <w:r w:rsidR="006E068D">
              <w:rPr>
                <w:rFonts w:ascii="Times New Roman" w:eastAsia="Times New Roman" w:hAnsi="Times New Roman" w:cs="Times New Roman"/>
                <w:color w:val="333333"/>
                <w:sz w:val="24"/>
                <w:szCs w:val="24"/>
                <w:lang w:eastAsia="ro-MD"/>
              </w:rPr>
              <w:t xml:space="preserve">față de </w:t>
            </w:r>
            <w:r w:rsidRPr="009C3292">
              <w:rPr>
                <w:rFonts w:ascii="Times New Roman" w:eastAsia="Times New Roman" w:hAnsi="Times New Roman" w:cs="Times New Roman"/>
                <w:color w:val="333333"/>
                <w:sz w:val="24"/>
                <w:szCs w:val="24"/>
                <w:lang w:eastAsia="ro-MD"/>
              </w:rPr>
              <w:t>un</w:t>
            </w:r>
            <w:r w:rsidR="006E068D">
              <w:rPr>
                <w:rFonts w:ascii="Times New Roman" w:eastAsia="Times New Roman" w:hAnsi="Times New Roman" w:cs="Times New Roman"/>
                <w:color w:val="333333"/>
                <w:sz w:val="24"/>
                <w:szCs w:val="24"/>
                <w:lang w:eastAsia="ro-MD"/>
              </w:rPr>
              <w:t>ii</w:t>
            </w:r>
            <w:r w:rsidRPr="009C3292">
              <w:rPr>
                <w:rFonts w:ascii="Times New Roman" w:eastAsia="Times New Roman" w:hAnsi="Times New Roman" w:cs="Times New Roman"/>
                <w:color w:val="333333"/>
                <w:sz w:val="24"/>
                <w:szCs w:val="24"/>
                <w:lang w:eastAsia="ro-MD"/>
              </w:rPr>
              <w:t xml:space="preserve"> emitenți sau garanți cărora li se atribuie un nivel de calitate a creditului mai mare sau egal cu 4 de către o ECAI desemnată sau creanțe garantate de aceștia</w:t>
            </w:r>
            <w:r>
              <w:rPr>
                <w:rFonts w:ascii="Times New Roman" w:eastAsia="Times New Roman" w:hAnsi="Times New Roman" w:cs="Times New Roman"/>
                <w:color w:val="333333"/>
                <w:sz w:val="24"/>
                <w:szCs w:val="24"/>
                <w:lang w:eastAsia="ro-MD"/>
              </w:rPr>
              <w:t>.</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0707AFC5"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0035E884" w14:textId="4CEECEF7"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63C883" w14:textId="5E367B1C" w:rsidR="00DA32AB" w:rsidRPr="00E405D8" w:rsidRDefault="002F78D5" w:rsidP="00DA32AB">
            <w:pPr>
              <w:spacing w:before="60" w:after="6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t>0135</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27103E08"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1.2.1.2 </w:t>
            </w:r>
            <w:r w:rsidRPr="009C3292">
              <w:rPr>
                <w:rFonts w:ascii="Times New Roman" w:eastAsia="Times New Roman" w:hAnsi="Times New Roman" w:cs="Times New Roman"/>
                <w:b/>
                <w:bCs/>
                <w:color w:val="333333"/>
                <w:sz w:val="24"/>
                <w:szCs w:val="24"/>
                <w:lang w:eastAsia="ro-MD"/>
              </w:rPr>
              <w:t>Obligațiuni garantate de nivel 1 (CQS 1)</w:t>
            </w:r>
          </w:p>
          <w:p w14:paraId="6C652B2A" w14:textId="6FD2CE01"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0086AEA1" w14:textId="2E445D3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blocat</w:t>
            </w:r>
          </w:p>
        </w:tc>
      </w:tr>
      <w:tr w:rsidR="00DA32AB" w:rsidRPr="009C3292" w14:paraId="5AB6230E" w14:textId="49E6023F"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25C5FA" w14:textId="2B9D3495" w:rsidR="00DA32AB" w:rsidRPr="00E405D8" w:rsidRDefault="002F78D5" w:rsidP="00DA32AB">
            <w:pPr>
              <w:spacing w:before="60" w:after="6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t>0145</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5728E03C"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1.2.2 </w:t>
            </w:r>
            <w:r w:rsidRPr="009C3292">
              <w:rPr>
                <w:rFonts w:ascii="Times New Roman" w:eastAsia="Times New Roman" w:hAnsi="Times New Roman" w:cs="Times New Roman"/>
                <w:b/>
                <w:bCs/>
                <w:color w:val="333333"/>
                <w:sz w:val="24"/>
                <w:szCs w:val="24"/>
                <w:lang w:eastAsia="ro-MD"/>
              </w:rPr>
              <w:t>Active tranzacționabile de nivel 2A</w:t>
            </w:r>
          </w:p>
          <w:p w14:paraId="562F52E9" w14:textId="6B2039E8"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ieșirilor de numerar raportate </w:t>
            </w:r>
            <w:r w:rsidR="00144C3B" w:rsidRPr="00144C3B">
              <w:rPr>
                <w:rFonts w:ascii="Times New Roman" w:eastAsia="Times New Roman" w:hAnsi="Times New Roman" w:cs="Times New Roman"/>
                <w:color w:val="333333"/>
                <w:sz w:val="24"/>
                <w:szCs w:val="24"/>
                <w:lang w:eastAsia="ro-MD"/>
              </w:rPr>
              <w:t>la punctul 1.2</w:t>
            </w:r>
            <w:r w:rsidRPr="009C3292">
              <w:rPr>
                <w:rFonts w:ascii="Times New Roman" w:eastAsia="Times New Roman" w:hAnsi="Times New Roman" w:cs="Times New Roman"/>
                <w:color w:val="333333"/>
                <w:sz w:val="24"/>
                <w:szCs w:val="24"/>
                <w:lang w:eastAsia="ro-MD"/>
              </w:rPr>
              <w:t xml:space="preserve"> garantate cu active tranzacționabile care ar îndeplini cerințele prevăzute la </w:t>
            </w:r>
            <w:r w:rsidR="00CC366B" w:rsidRPr="00CC366B">
              <w:rPr>
                <w:rFonts w:ascii="Times New Roman" w:eastAsia="Times New Roman" w:hAnsi="Times New Roman" w:cs="Times New Roman"/>
                <w:color w:val="333333"/>
                <w:sz w:val="24"/>
                <w:szCs w:val="24"/>
                <w:lang w:eastAsia="ro-MD"/>
              </w:rPr>
              <w:t>punctele</w:t>
            </w:r>
            <w:r w:rsidRPr="00CC366B">
              <w:rPr>
                <w:rFonts w:ascii="Times New Roman" w:eastAsia="Times New Roman" w:hAnsi="Times New Roman" w:cs="Times New Roman"/>
                <w:color w:val="333333"/>
                <w:sz w:val="24"/>
                <w:szCs w:val="24"/>
                <w:lang w:eastAsia="ro-MD"/>
              </w:rPr>
              <w:t xml:space="preserve"> 21-29, 33 și 34 din Regulamentul nr.44/2020</w:t>
            </w:r>
            <w:r w:rsidRPr="00297562">
              <w:rPr>
                <w:rFonts w:ascii="Times New Roman" w:eastAsia="Times New Roman" w:hAnsi="Times New Roman" w:cs="Times New Roman"/>
                <w:color w:val="333333"/>
                <w:sz w:val="24"/>
                <w:szCs w:val="24"/>
                <w:lang w:eastAsia="ro-MD"/>
              </w:rPr>
              <w:t xml:space="preserve"> privind cerinţele de acoperire a necesarului de lichiditate pentru bănci</w:t>
            </w:r>
            <w:r>
              <w:rPr>
                <w:rFonts w:ascii="Times New Roman" w:eastAsia="Times New Roman" w:hAnsi="Times New Roman" w:cs="Times New Roman"/>
                <w:color w:val="333333"/>
                <w:sz w:val="24"/>
                <w:szCs w:val="24"/>
                <w:lang w:eastAsia="ro-MD"/>
              </w:rPr>
              <w:t>,</w:t>
            </w:r>
            <w:r w:rsidRPr="009C3292">
              <w:rPr>
                <w:rFonts w:ascii="Times New Roman" w:eastAsia="Times New Roman" w:hAnsi="Times New Roman" w:cs="Times New Roman"/>
                <w:color w:val="333333"/>
                <w:sz w:val="24"/>
                <w:szCs w:val="24"/>
                <w:lang w:eastAsia="ro-MD"/>
              </w:rPr>
              <w:t xml:space="preserve"> dacă nu ar garanta respectiva tranzacție</w:t>
            </w:r>
            <w:r>
              <w:rPr>
                <w:rFonts w:ascii="Times New Roman" w:eastAsia="Times New Roman" w:hAnsi="Times New Roman" w:cs="Times New Roman"/>
                <w:color w:val="333333"/>
                <w:sz w:val="24"/>
                <w:szCs w:val="24"/>
                <w:lang w:eastAsia="ro-MD"/>
              </w:rPr>
              <w:t>.</w:t>
            </w:r>
            <w:r w:rsidR="00C07D23">
              <w:rPr>
                <w:rFonts w:ascii="Times New Roman" w:eastAsia="Times New Roman" w:hAnsi="Times New Roman" w:cs="Times New Roman"/>
                <w:color w:val="333333"/>
                <w:sz w:val="24"/>
                <w:szCs w:val="24"/>
                <w:lang w:eastAsia="ro-MD"/>
              </w:rPr>
              <w:t xml:space="preserve"> </w:t>
            </w:r>
          </w:p>
          <w:p w14:paraId="0A6EE09E" w14:textId="2D69A51B" w:rsidR="00CC366B" w:rsidRPr="009C3292" w:rsidRDefault="00DA32AB" w:rsidP="00CC366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Acțiunile sau unitățile deținute în OPC-uri în conformitate cu </w:t>
            </w:r>
            <w:r w:rsidR="00CC366B" w:rsidRPr="00CC366B">
              <w:rPr>
                <w:rFonts w:ascii="Times New Roman" w:eastAsia="Times New Roman" w:hAnsi="Times New Roman" w:cs="Times New Roman"/>
                <w:color w:val="333333"/>
                <w:sz w:val="24"/>
                <w:szCs w:val="24"/>
                <w:lang w:eastAsia="ro-MD"/>
              </w:rPr>
              <w:t>punctele</w:t>
            </w:r>
            <w:r w:rsidRPr="00CC366B">
              <w:rPr>
                <w:rFonts w:ascii="Times New Roman" w:eastAsia="Times New Roman" w:hAnsi="Times New Roman" w:cs="Times New Roman"/>
                <w:color w:val="333333"/>
                <w:sz w:val="24"/>
                <w:szCs w:val="24"/>
                <w:lang w:eastAsia="ro-MD"/>
              </w:rPr>
              <w:t xml:space="preserve"> 37-41 din Regulamentul nr.44/2020</w:t>
            </w:r>
            <w:r w:rsidRPr="00297562">
              <w:rPr>
                <w:rFonts w:ascii="Times New Roman" w:eastAsia="Times New Roman" w:hAnsi="Times New Roman" w:cs="Times New Roman"/>
                <w:color w:val="333333"/>
                <w:sz w:val="24"/>
                <w:szCs w:val="24"/>
                <w:lang w:eastAsia="ro-MD"/>
              </w:rPr>
              <w:t xml:space="preserve"> privind cerinţele de acoperire a necesarului de lichiditate </w:t>
            </w:r>
            <w:r w:rsidRPr="00297562">
              <w:rPr>
                <w:rFonts w:ascii="Times New Roman" w:eastAsia="Times New Roman" w:hAnsi="Times New Roman" w:cs="Times New Roman"/>
                <w:color w:val="333333"/>
                <w:sz w:val="24"/>
                <w:szCs w:val="24"/>
                <w:lang w:eastAsia="ro-MD"/>
              </w:rPr>
              <w:lastRenderedPageBreak/>
              <w:t>pentru bănci</w:t>
            </w:r>
            <w:r w:rsidRPr="009C3292">
              <w:rPr>
                <w:rFonts w:ascii="Times New Roman" w:eastAsia="Times New Roman" w:hAnsi="Times New Roman" w:cs="Times New Roman"/>
                <w:color w:val="333333"/>
                <w:sz w:val="24"/>
                <w:szCs w:val="24"/>
                <w:lang w:eastAsia="ro-MD"/>
              </w:rPr>
              <w:t xml:space="preserve"> care se califică drept active de nivel 2A se raportează în subcategoriile de mai jos corespunzătoare activelor-suport ale acestora.</w:t>
            </w:r>
            <w:r w:rsidR="00C07D23">
              <w:t xml:space="preserve"> </w:t>
            </w:r>
          </w:p>
          <w:p w14:paraId="708C8ACF" w14:textId="5B55F3D1" w:rsidR="00DA32AB" w:rsidRPr="009C3292" w:rsidRDefault="00DA32AB" w:rsidP="00C07D23">
            <w:pPr>
              <w:spacing w:before="60" w:after="60" w:line="312" w:lineRule="atLeast"/>
              <w:jc w:val="both"/>
              <w:rPr>
                <w:rFonts w:ascii="Times New Roman" w:eastAsia="Times New Roman" w:hAnsi="Times New Roman" w:cs="Times New Roman"/>
                <w:color w:val="333333"/>
                <w:sz w:val="24"/>
                <w:szCs w:val="24"/>
                <w:lang w:eastAsia="ro-MD"/>
              </w:rPr>
            </w:pP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17F107BA"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44206FAA" w14:textId="14C22B89"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6BB3AB" w14:textId="733C82EC" w:rsidR="00DA32AB" w:rsidRPr="00E405D8" w:rsidRDefault="00C07D23" w:rsidP="00DA32AB">
            <w:pPr>
              <w:spacing w:before="60" w:after="6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t>0155</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76D869F4"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1.2.2.1 </w:t>
            </w:r>
            <w:r w:rsidRPr="009C3292">
              <w:rPr>
                <w:rFonts w:ascii="Times New Roman" w:eastAsia="Times New Roman" w:hAnsi="Times New Roman" w:cs="Times New Roman"/>
                <w:b/>
                <w:bCs/>
                <w:color w:val="333333"/>
                <w:sz w:val="24"/>
                <w:szCs w:val="24"/>
                <w:lang w:eastAsia="ro-MD"/>
              </w:rPr>
              <w:t>Obligațiuni corporative de nivel 2A (CQS 1)</w:t>
            </w:r>
          </w:p>
          <w:p w14:paraId="6765B6BD" w14:textId="007D93F5" w:rsidR="00DA32AB" w:rsidRPr="009C3292" w:rsidRDefault="00DA32AB" w:rsidP="00565AE5">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ieșirilor de numerar raportate </w:t>
            </w:r>
            <w:r w:rsidR="00144C3B" w:rsidRPr="00144C3B">
              <w:rPr>
                <w:rFonts w:ascii="Times New Roman" w:eastAsia="Times New Roman" w:hAnsi="Times New Roman" w:cs="Times New Roman"/>
                <w:color w:val="333333"/>
                <w:sz w:val="24"/>
                <w:szCs w:val="24"/>
                <w:lang w:eastAsia="ro-MD"/>
              </w:rPr>
              <w:t>la punctul 1.2.</w:t>
            </w:r>
            <w:r w:rsidR="00144C3B">
              <w:rPr>
                <w:rFonts w:ascii="Times New Roman" w:eastAsia="Times New Roman" w:hAnsi="Times New Roman" w:cs="Times New Roman"/>
                <w:color w:val="333333"/>
                <w:sz w:val="24"/>
                <w:szCs w:val="24"/>
                <w:lang w:eastAsia="ro-MD"/>
              </w:rPr>
              <w:t xml:space="preserve">2 </w:t>
            </w:r>
            <w:r w:rsidRPr="009C3292">
              <w:rPr>
                <w:rFonts w:ascii="Times New Roman" w:eastAsia="Times New Roman" w:hAnsi="Times New Roman" w:cs="Times New Roman"/>
                <w:color w:val="333333"/>
                <w:sz w:val="24"/>
                <w:szCs w:val="24"/>
                <w:lang w:eastAsia="ro-MD"/>
              </w:rPr>
              <w:t>garantate cu obligațiuni corporative cărora li se atribuie nivelul 1 de calitate a creditului de către o ECAI desemnată</w:t>
            </w:r>
            <w:r>
              <w:rPr>
                <w:rFonts w:ascii="Times New Roman" w:eastAsia="Times New Roman" w:hAnsi="Times New Roman" w:cs="Times New Roman"/>
                <w:color w:val="333333"/>
                <w:sz w:val="24"/>
                <w:szCs w:val="24"/>
                <w:lang w:eastAsia="ro-MD"/>
              </w:rPr>
              <w:t>.</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780CECC0"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244BE839" w14:textId="22E3749E"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68A207" w14:textId="508D4270" w:rsidR="00DA32AB" w:rsidRPr="00E405D8" w:rsidRDefault="00C07D23" w:rsidP="00DA32AB">
            <w:pPr>
              <w:spacing w:before="60" w:after="6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t>0165</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681CB524"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1.2.2.2 </w:t>
            </w:r>
            <w:r w:rsidRPr="009C3292">
              <w:rPr>
                <w:rFonts w:ascii="Times New Roman" w:eastAsia="Times New Roman" w:hAnsi="Times New Roman" w:cs="Times New Roman"/>
                <w:b/>
                <w:bCs/>
                <w:color w:val="333333"/>
                <w:sz w:val="24"/>
                <w:szCs w:val="24"/>
                <w:lang w:eastAsia="ro-MD"/>
              </w:rPr>
              <w:t>Obligațiuni garantate de nivel 2A (CQS 1, CQS 2)</w:t>
            </w:r>
          </w:p>
          <w:p w14:paraId="305E14AC" w14:textId="7E87AA1A"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0AFD9669" w14:textId="0825D77C"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blocat</w:t>
            </w:r>
          </w:p>
        </w:tc>
      </w:tr>
      <w:tr w:rsidR="00DA32AB" w:rsidRPr="009C3292" w14:paraId="2B7AE0FB" w14:textId="3D7FF8C9"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188F1A" w14:textId="2C685866" w:rsidR="00DA32AB" w:rsidRPr="00E405D8" w:rsidRDefault="00C07D23" w:rsidP="00DA32AB">
            <w:pPr>
              <w:spacing w:before="60" w:after="6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t>0175</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3C369B5B"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1.2.2.3 </w:t>
            </w:r>
            <w:r w:rsidRPr="009C3292">
              <w:rPr>
                <w:rFonts w:ascii="Times New Roman" w:eastAsia="Times New Roman" w:hAnsi="Times New Roman" w:cs="Times New Roman"/>
                <w:b/>
                <w:bCs/>
                <w:color w:val="333333"/>
                <w:sz w:val="24"/>
                <w:szCs w:val="24"/>
                <w:lang w:eastAsia="ro-MD"/>
              </w:rPr>
              <w:t>Active de nivel 2A aferente sectorului public (CQS 1, CQS 2)</w:t>
            </w:r>
          </w:p>
          <w:p w14:paraId="15F2D3C5" w14:textId="5C841072" w:rsidR="00DA32AB"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ieșirilor de numerar raportate </w:t>
            </w:r>
            <w:r w:rsidR="00144C3B" w:rsidRPr="00144C3B">
              <w:rPr>
                <w:rFonts w:ascii="Times New Roman" w:eastAsia="Times New Roman" w:hAnsi="Times New Roman" w:cs="Times New Roman"/>
                <w:color w:val="333333"/>
                <w:sz w:val="24"/>
                <w:szCs w:val="24"/>
                <w:lang w:eastAsia="ro-MD"/>
              </w:rPr>
              <w:t>la punctul 1.2.</w:t>
            </w:r>
            <w:r w:rsidR="00144C3B">
              <w:rPr>
                <w:rFonts w:ascii="Times New Roman" w:eastAsia="Times New Roman" w:hAnsi="Times New Roman" w:cs="Times New Roman"/>
                <w:color w:val="333333"/>
                <w:sz w:val="24"/>
                <w:szCs w:val="24"/>
                <w:lang w:eastAsia="ro-MD"/>
              </w:rPr>
              <w:t xml:space="preserve">2 </w:t>
            </w:r>
            <w:r w:rsidRPr="009C3292">
              <w:rPr>
                <w:rFonts w:ascii="Times New Roman" w:eastAsia="Times New Roman" w:hAnsi="Times New Roman" w:cs="Times New Roman"/>
                <w:color w:val="333333"/>
                <w:sz w:val="24"/>
                <w:szCs w:val="24"/>
                <w:lang w:eastAsia="ro-MD"/>
              </w:rPr>
              <w:t xml:space="preserve">garantate cu active care reprezintă creanțe </w:t>
            </w:r>
            <w:r w:rsidR="005F24E9">
              <w:rPr>
                <w:rFonts w:ascii="Times New Roman" w:eastAsia="Times New Roman" w:hAnsi="Times New Roman" w:cs="Times New Roman"/>
                <w:color w:val="333333"/>
                <w:sz w:val="24"/>
                <w:szCs w:val="24"/>
                <w:lang w:eastAsia="ro-MD"/>
              </w:rPr>
              <w:t xml:space="preserve">față de </w:t>
            </w:r>
            <w:r w:rsidRPr="003812D8">
              <w:rPr>
                <w:rFonts w:ascii="Times New Roman" w:eastAsia="Times New Roman" w:hAnsi="Times New Roman" w:cs="Times New Roman"/>
                <w:color w:val="333333"/>
                <w:sz w:val="24"/>
                <w:szCs w:val="24"/>
                <w:lang w:eastAsia="ro-MD"/>
              </w:rPr>
              <w:t>administrațiil</w:t>
            </w:r>
            <w:r w:rsidR="005F24E9">
              <w:rPr>
                <w:rFonts w:ascii="Times New Roman" w:eastAsia="Times New Roman" w:hAnsi="Times New Roman" w:cs="Times New Roman"/>
                <w:color w:val="333333"/>
                <w:sz w:val="24"/>
                <w:szCs w:val="24"/>
                <w:lang w:eastAsia="ro-MD"/>
              </w:rPr>
              <w:t>e</w:t>
            </w:r>
            <w:r w:rsidRPr="003812D8">
              <w:rPr>
                <w:rFonts w:ascii="Times New Roman" w:eastAsia="Times New Roman" w:hAnsi="Times New Roman" w:cs="Times New Roman"/>
                <w:color w:val="333333"/>
                <w:sz w:val="24"/>
                <w:szCs w:val="24"/>
                <w:lang w:eastAsia="ro-MD"/>
              </w:rPr>
              <w:t xml:space="preserve"> centrale, băncil</w:t>
            </w:r>
            <w:r w:rsidR="005F24E9">
              <w:rPr>
                <w:rFonts w:ascii="Times New Roman" w:eastAsia="Times New Roman" w:hAnsi="Times New Roman" w:cs="Times New Roman"/>
                <w:color w:val="333333"/>
                <w:sz w:val="24"/>
                <w:szCs w:val="24"/>
                <w:lang w:eastAsia="ro-MD"/>
              </w:rPr>
              <w:t>e</w:t>
            </w:r>
            <w:r w:rsidRPr="003812D8">
              <w:rPr>
                <w:rFonts w:ascii="Times New Roman" w:eastAsia="Times New Roman" w:hAnsi="Times New Roman" w:cs="Times New Roman"/>
                <w:color w:val="333333"/>
                <w:sz w:val="24"/>
                <w:szCs w:val="24"/>
                <w:lang w:eastAsia="ro-MD"/>
              </w:rPr>
              <w:t xml:space="preserve"> centrale, autoritățil</w:t>
            </w:r>
            <w:r w:rsidR="005F24E9">
              <w:rPr>
                <w:rFonts w:ascii="Times New Roman" w:eastAsia="Times New Roman" w:hAnsi="Times New Roman" w:cs="Times New Roman"/>
                <w:color w:val="333333"/>
                <w:sz w:val="24"/>
                <w:szCs w:val="24"/>
                <w:lang w:eastAsia="ro-MD"/>
              </w:rPr>
              <w:t>e</w:t>
            </w:r>
            <w:r w:rsidRPr="003812D8">
              <w:rPr>
                <w:rFonts w:ascii="Times New Roman" w:eastAsia="Times New Roman" w:hAnsi="Times New Roman" w:cs="Times New Roman"/>
                <w:color w:val="333333"/>
                <w:sz w:val="24"/>
                <w:szCs w:val="24"/>
                <w:lang w:eastAsia="ro-MD"/>
              </w:rPr>
              <w:t xml:space="preserve"> regionale, autoritățil</w:t>
            </w:r>
            <w:r w:rsidR="005F24E9">
              <w:rPr>
                <w:rFonts w:ascii="Times New Roman" w:eastAsia="Times New Roman" w:hAnsi="Times New Roman" w:cs="Times New Roman"/>
                <w:color w:val="333333"/>
                <w:sz w:val="24"/>
                <w:szCs w:val="24"/>
                <w:lang w:eastAsia="ro-MD"/>
              </w:rPr>
              <w:t>e</w:t>
            </w:r>
            <w:r w:rsidRPr="003812D8">
              <w:rPr>
                <w:rFonts w:ascii="Times New Roman" w:eastAsia="Times New Roman" w:hAnsi="Times New Roman" w:cs="Times New Roman"/>
                <w:color w:val="333333"/>
                <w:sz w:val="24"/>
                <w:szCs w:val="24"/>
                <w:lang w:eastAsia="ro-MD"/>
              </w:rPr>
              <w:t xml:space="preserve"> locale sau entitățil</w:t>
            </w:r>
            <w:r w:rsidR="005F24E9">
              <w:rPr>
                <w:rFonts w:ascii="Times New Roman" w:eastAsia="Times New Roman" w:hAnsi="Times New Roman" w:cs="Times New Roman"/>
                <w:color w:val="333333"/>
                <w:sz w:val="24"/>
                <w:szCs w:val="24"/>
                <w:lang w:eastAsia="ro-MD"/>
              </w:rPr>
              <w:t>e</w:t>
            </w:r>
            <w:r w:rsidRPr="003812D8">
              <w:rPr>
                <w:rFonts w:ascii="Times New Roman" w:eastAsia="Times New Roman" w:hAnsi="Times New Roman" w:cs="Times New Roman"/>
                <w:color w:val="333333"/>
                <w:sz w:val="24"/>
                <w:szCs w:val="24"/>
                <w:lang w:eastAsia="ro-MD"/>
              </w:rPr>
              <w:t xml:space="preserve"> din sectorul public</w:t>
            </w:r>
            <w:r w:rsidRPr="009C3292">
              <w:rPr>
                <w:rFonts w:ascii="Times New Roman" w:eastAsia="Times New Roman" w:hAnsi="Times New Roman" w:cs="Times New Roman"/>
                <w:color w:val="333333"/>
                <w:sz w:val="24"/>
                <w:szCs w:val="24"/>
                <w:lang w:eastAsia="ro-MD"/>
              </w:rPr>
              <w:t xml:space="preserve"> sau creanțe garantate de acestea</w:t>
            </w:r>
            <w:r>
              <w:rPr>
                <w:rFonts w:ascii="Times New Roman" w:eastAsia="Times New Roman" w:hAnsi="Times New Roman" w:cs="Times New Roman"/>
                <w:color w:val="333333"/>
                <w:sz w:val="24"/>
                <w:szCs w:val="24"/>
                <w:lang w:eastAsia="ro-MD"/>
              </w:rPr>
              <w:t>.</w:t>
            </w:r>
          </w:p>
          <w:p w14:paraId="1FB2DAA6" w14:textId="220C44F2" w:rsidR="00DA32AB" w:rsidRPr="009C3292" w:rsidRDefault="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În conformitate cu </w:t>
            </w:r>
            <w:r w:rsidRPr="00D93AAA">
              <w:rPr>
                <w:rFonts w:ascii="Times New Roman" w:eastAsia="Times New Roman" w:hAnsi="Times New Roman" w:cs="Times New Roman"/>
                <w:color w:val="333333"/>
                <w:sz w:val="24"/>
                <w:szCs w:val="24"/>
                <w:lang w:eastAsia="ro-MD"/>
              </w:rPr>
              <w:t>p</w:t>
            </w:r>
            <w:r w:rsidR="00D93AAA" w:rsidRPr="00D93AAA">
              <w:rPr>
                <w:rFonts w:ascii="Times New Roman" w:eastAsia="Times New Roman" w:hAnsi="Times New Roman" w:cs="Times New Roman"/>
                <w:color w:val="333333"/>
                <w:sz w:val="24"/>
                <w:szCs w:val="24"/>
                <w:lang w:eastAsia="ro-MD"/>
              </w:rPr>
              <w:t xml:space="preserve">unctul </w:t>
            </w:r>
            <w:r w:rsidRPr="00D93AAA">
              <w:rPr>
                <w:rFonts w:ascii="Times New Roman" w:eastAsia="Times New Roman" w:hAnsi="Times New Roman" w:cs="Times New Roman"/>
                <w:color w:val="333333"/>
                <w:sz w:val="24"/>
                <w:szCs w:val="24"/>
                <w:lang w:eastAsia="ro-MD"/>
              </w:rPr>
              <w:t>33 subp</w:t>
            </w:r>
            <w:r w:rsidR="00D35215">
              <w:rPr>
                <w:rFonts w:ascii="Times New Roman" w:eastAsia="Times New Roman" w:hAnsi="Times New Roman" w:cs="Times New Roman"/>
                <w:color w:val="333333"/>
                <w:sz w:val="24"/>
                <w:szCs w:val="24"/>
                <w:lang w:eastAsia="ro-MD"/>
              </w:rPr>
              <w:t xml:space="preserve">unctele </w:t>
            </w:r>
            <w:r w:rsidRPr="00D93AAA">
              <w:rPr>
                <w:rFonts w:ascii="Times New Roman" w:eastAsia="Times New Roman" w:hAnsi="Times New Roman" w:cs="Times New Roman"/>
                <w:color w:val="333333"/>
                <w:sz w:val="24"/>
                <w:szCs w:val="24"/>
                <w:lang w:eastAsia="ro-MD"/>
              </w:rPr>
              <w:t>1) și 2) din Regulamentul nr.44/2020</w:t>
            </w:r>
            <w:r w:rsidRPr="00297562">
              <w:rPr>
                <w:rFonts w:ascii="Times New Roman" w:eastAsia="Times New Roman" w:hAnsi="Times New Roman" w:cs="Times New Roman"/>
                <w:color w:val="333333"/>
                <w:sz w:val="24"/>
                <w:szCs w:val="24"/>
                <w:lang w:eastAsia="ro-MD"/>
              </w:rPr>
              <w:t xml:space="preserve"> privind cerinţele de acoperire a necesarului de lichiditate pentru bănci</w:t>
            </w:r>
            <w:r w:rsidRPr="009C3292">
              <w:rPr>
                <w:rFonts w:ascii="Times New Roman" w:eastAsia="Times New Roman" w:hAnsi="Times New Roman" w:cs="Times New Roman"/>
                <w:color w:val="333333"/>
                <w:sz w:val="24"/>
                <w:szCs w:val="24"/>
                <w:lang w:eastAsia="ro-MD"/>
              </w:rPr>
              <w:t>, toate activele din sectorul public eligibile ca active de nivel 2A trebuie să aibă nivelul 1 sau 2 de calitate a creditului.</w:t>
            </w:r>
            <w:r w:rsidR="00781183">
              <w:t xml:space="preserve"> </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71780B29"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2637AE12" w14:textId="2551236D"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15CC63" w14:textId="5AD7D4F5" w:rsidR="00DA32AB" w:rsidRPr="00E405D8" w:rsidRDefault="00B21FF6" w:rsidP="00DA32AB">
            <w:pPr>
              <w:spacing w:before="60" w:after="6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t>0185</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734EA537"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1.2.3 </w:t>
            </w:r>
            <w:r w:rsidRPr="009C3292">
              <w:rPr>
                <w:rFonts w:ascii="Times New Roman" w:eastAsia="Times New Roman" w:hAnsi="Times New Roman" w:cs="Times New Roman"/>
                <w:b/>
                <w:bCs/>
                <w:color w:val="333333"/>
                <w:sz w:val="24"/>
                <w:szCs w:val="24"/>
                <w:lang w:eastAsia="ro-MD"/>
              </w:rPr>
              <w:t>Active tranzacționabile de nivel 2B</w:t>
            </w:r>
          </w:p>
          <w:p w14:paraId="2DA67081" w14:textId="4B475A9C" w:rsidR="00D93AAA" w:rsidRDefault="00DA32AB" w:rsidP="00D93AAA">
            <w:pPr>
              <w:spacing w:before="60" w:after="60" w:line="312" w:lineRule="atLeast"/>
              <w:jc w:val="both"/>
            </w:pPr>
            <w:r w:rsidRPr="009C3292">
              <w:rPr>
                <w:rFonts w:ascii="Times New Roman" w:eastAsia="Times New Roman" w:hAnsi="Times New Roman" w:cs="Times New Roman"/>
                <w:color w:val="333333"/>
                <w:sz w:val="24"/>
                <w:szCs w:val="24"/>
                <w:lang w:eastAsia="ro-MD"/>
              </w:rPr>
              <w:t xml:space="preserve">Cuantumul ieșirilor de numerar raportate </w:t>
            </w:r>
            <w:r w:rsidR="00144C3B" w:rsidRPr="00144C3B">
              <w:rPr>
                <w:rFonts w:ascii="Times New Roman" w:eastAsia="Times New Roman" w:hAnsi="Times New Roman" w:cs="Times New Roman"/>
                <w:color w:val="333333"/>
                <w:sz w:val="24"/>
                <w:szCs w:val="24"/>
                <w:lang w:eastAsia="ro-MD"/>
              </w:rPr>
              <w:t xml:space="preserve">la punctul 1.2 </w:t>
            </w:r>
            <w:r w:rsidRPr="009C3292">
              <w:rPr>
                <w:rFonts w:ascii="Times New Roman" w:eastAsia="Times New Roman" w:hAnsi="Times New Roman" w:cs="Times New Roman"/>
                <w:color w:val="333333"/>
                <w:sz w:val="24"/>
                <w:szCs w:val="24"/>
                <w:lang w:eastAsia="ro-MD"/>
              </w:rPr>
              <w:t>garantate cu active tranzacționabile care ar îndeplini cerințele prevăzute l</w:t>
            </w:r>
            <w:r w:rsidRPr="00D93AAA">
              <w:rPr>
                <w:rFonts w:ascii="Times New Roman" w:eastAsia="Times New Roman" w:hAnsi="Times New Roman" w:cs="Times New Roman"/>
                <w:color w:val="333333"/>
                <w:sz w:val="24"/>
                <w:szCs w:val="24"/>
                <w:lang w:eastAsia="ro-MD"/>
              </w:rPr>
              <w:t>a p</w:t>
            </w:r>
            <w:r w:rsidR="00D93AAA" w:rsidRPr="00D93AAA">
              <w:rPr>
                <w:rFonts w:ascii="Times New Roman" w:eastAsia="Times New Roman" w:hAnsi="Times New Roman" w:cs="Times New Roman"/>
                <w:color w:val="333333"/>
                <w:sz w:val="24"/>
                <w:szCs w:val="24"/>
                <w:lang w:eastAsia="ro-MD"/>
              </w:rPr>
              <w:t xml:space="preserve">unctele </w:t>
            </w:r>
            <w:r w:rsidRPr="00D93AAA">
              <w:rPr>
                <w:rFonts w:ascii="Times New Roman" w:eastAsia="Times New Roman" w:hAnsi="Times New Roman" w:cs="Times New Roman"/>
                <w:color w:val="333333"/>
                <w:sz w:val="24"/>
                <w:szCs w:val="24"/>
                <w:lang w:eastAsia="ro-MD"/>
              </w:rPr>
              <w:t>21-29, 35 și 36 din Regulamentul nr.44/2020</w:t>
            </w:r>
            <w:r w:rsidRPr="00297562">
              <w:rPr>
                <w:rFonts w:ascii="Times New Roman" w:eastAsia="Times New Roman" w:hAnsi="Times New Roman" w:cs="Times New Roman"/>
                <w:color w:val="333333"/>
                <w:sz w:val="24"/>
                <w:szCs w:val="24"/>
                <w:lang w:eastAsia="ro-MD"/>
              </w:rPr>
              <w:t xml:space="preserve"> privind cerinţele de acoperire a necesarului de lichiditate pentru bănci</w:t>
            </w:r>
            <w:r w:rsidR="006C0A98">
              <w:rPr>
                <w:rFonts w:ascii="Times New Roman" w:eastAsia="Times New Roman" w:hAnsi="Times New Roman" w:cs="Times New Roman"/>
                <w:color w:val="333333"/>
                <w:sz w:val="24"/>
                <w:szCs w:val="24"/>
                <w:lang w:eastAsia="ro-MD"/>
              </w:rPr>
              <w:t>,</w:t>
            </w:r>
            <w:r w:rsidRPr="009C3292">
              <w:rPr>
                <w:rFonts w:ascii="Times New Roman" w:eastAsia="Times New Roman" w:hAnsi="Times New Roman" w:cs="Times New Roman"/>
                <w:color w:val="333333"/>
                <w:sz w:val="24"/>
                <w:szCs w:val="24"/>
                <w:lang w:eastAsia="ro-MD"/>
              </w:rPr>
              <w:t xml:space="preserve"> dacă nu ar garanta respectiva tranzacție</w:t>
            </w:r>
            <w:r>
              <w:rPr>
                <w:rFonts w:ascii="Times New Roman" w:eastAsia="Times New Roman" w:hAnsi="Times New Roman" w:cs="Times New Roman"/>
                <w:color w:val="333333"/>
                <w:sz w:val="24"/>
                <w:szCs w:val="24"/>
                <w:lang w:eastAsia="ro-MD"/>
              </w:rPr>
              <w:t>.</w:t>
            </w:r>
            <w:r w:rsidR="00B21FF6">
              <w:t xml:space="preserve"> </w:t>
            </w:r>
          </w:p>
          <w:p w14:paraId="4834A200" w14:textId="47A2C22B" w:rsidR="00DA32AB" w:rsidRPr="009C3292" w:rsidRDefault="00DA32AB" w:rsidP="00D93AAA">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Acțiunile sau unitățile deținute în OPC-uri în conformitate </w:t>
            </w:r>
            <w:r w:rsidRPr="00D93AAA">
              <w:rPr>
                <w:rFonts w:ascii="Times New Roman" w:eastAsia="Times New Roman" w:hAnsi="Times New Roman" w:cs="Times New Roman"/>
                <w:color w:val="333333"/>
                <w:sz w:val="24"/>
                <w:szCs w:val="24"/>
                <w:lang w:eastAsia="ro-MD"/>
              </w:rPr>
              <w:t>cu p</w:t>
            </w:r>
            <w:r w:rsidR="00D93AAA" w:rsidRPr="00D93AAA">
              <w:rPr>
                <w:rFonts w:ascii="Times New Roman" w:eastAsia="Times New Roman" w:hAnsi="Times New Roman" w:cs="Times New Roman"/>
                <w:color w:val="333333"/>
                <w:sz w:val="24"/>
                <w:szCs w:val="24"/>
                <w:lang w:eastAsia="ro-MD"/>
              </w:rPr>
              <w:t>unctele</w:t>
            </w:r>
            <w:r w:rsidRPr="00D93AAA">
              <w:rPr>
                <w:rFonts w:ascii="Times New Roman" w:eastAsia="Times New Roman" w:hAnsi="Times New Roman" w:cs="Times New Roman"/>
                <w:color w:val="333333"/>
                <w:sz w:val="24"/>
                <w:szCs w:val="24"/>
                <w:lang w:eastAsia="ro-MD"/>
              </w:rPr>
              <w:t xml:space="preserve"> 37-41 din Regulamentul nr.44/2020</w:t>
            </w:r>
            <w:r w:rsidRPr="00297562">
              <w:rPr>
                <w:rFonts w:ascii="Times New Roman" w:eastAsia="Times New Roman" w:hAnsi="Times New Roman" w:cs="Times New Roman"/>
                <w:color w:val="333333"/>
                <w:sz w:val="24"/>
                <w:szCs w:val="24"/>
                <w:lang w:eastAsia="ro-MD"/>
              </w:rPr>
              <w:t xml:space="preserve"> privind cerinţele de acoperire a necesarului de lichiditate pentru bănci</w:t>
            </w:r>
            <w:r w:rsidRPr="009C3292">
              <w:rPr>
                <w:rFonts w:ascii="Times New Roman" w:eastAsia="Times New Roman" w:hAnsi="Times New Roman" w:cs="Times New Roman"/>
                <w:color w:val="333333"/>
                <w:sz w:val="24"/>
                <w:szCs w:val="24"/>
                <w:lang w:eastAsia="ro-MD"/>
              </w:rPr>
              <w:t xml:space="preserve"> care se califică drept active de nivel 2B se raportează în subcategoriile de mai jos corespunzătoare activelor-suport ale acestora.</w:t>
            </w:r>
            <w:r w:rsidR="00B21FF6">
              <w:t xml:space="preserve"> </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34C8C612"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335F3741" w14:textId="1563603B"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1DBABC" w14:textId="2BF6342E" w:rsidR="00DA32AB" w:rsidRPr="00E405D8" w:rsidRDefault="00B21FF6" w:rsidP="00DA32AB">
            <w:pPr>
              <w:spacing w:before="60" w:after="6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t>0195</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2C91A21A"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1.2.3.1 </w:t>
            </w:r>
            <w:r w:rsidRPr="009C3292">
              <w:rPr>
                <w:rFonts w:ascii="Times New Roman" w:eastAsia="Times New Roman" w:hAnsi="Times New Roman" w:cs="Times New Roman"/>
                <w:b/>
                <w:bCs/>
                <w:color w:val="333333"/>
                <w:sz w:val="24"/>
                <w:szCs w:val="24"/>
                <w:lang w:eastAsia="ro-MD"/>
              </w:rPr>
              <w:t>Titluri garantate cu active – ABS – de nivel 2B (CQS 1)</w:t>
            </w:r>
          </w:p>
          <w:p w14:paraId="4D28DAD0" w14:textId="35959538"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206F7A0C" w14:textId="4B4768A2"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blocat</w:t>
            </w:r>
          </w:p>
        </w:tc>
      </w:tr>
      <w:tr w:rsidR="00DA32AB" w:rsidRPr="009C3292" w14:paraId="1B794C34" w14:textId="6FA9E431"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D77C59" w14:textId="32021707" w:rsidR="00DA32AB" w:rsidRPr="00E405D8" w:rsidRDefault="00B21FF6" w:rsidP="00DA32AB">
            <w:pPr>
              <w:spacing w:before="60" w:after="6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t>0205</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73CA43F6"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1.2.3.2 </w:t>
            </w:r>
            <w:r w:rsidRPr="009C3292">
              <w:rPr>
                <w:rFonts w:ascii="Times New Roman" w:eastAsia="Times New Roman" w:hAnsi="Times New Roman" w:cs="Times New Roman"/>
                <w:b/>
                <w:bCs/>
                <w:color w:val="333333"/>
                <w:sz w:val="24"/>
                <w:szCs w:val="24"/>
                <w:lang w:eastAsia="ro-MD"/>
              </w:rPr>
              <w:t>Obligațiuni garantate de nivel 2B (CQS 1-6)</w:t>
            </w:r>
          </w:p>
          <w:p w14:paraId="319E2835" w14:textId="42088710"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63A410BA" w14:textId="1E5F3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blocat</w:t>
            </w:r>
          </w:p>
        </w:tc>
      </w:tr>
      <w:tr w:rsidR="00DA32AB" w:rsidRPr="009C3292" w14:paraId="2C026758" w14:textId="2822A330"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6D1D4B" w14:textId="678EBD14" w:rsidR="00DA32AB" w:rsidRPr="00E405D8" w:rsidRDefault="00B21FF6" w:rsidP="00DA32AB">
            <w:pPr>
              <w:spacing w:before="60" w:after="6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t>0215</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500974C7"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1.2.3.3 </w:t>
            </w:r>
            <w:r w:rsidRPr="009C3292">
              <w:rPr>
                <w:rFonts w:ascii="Times New Roman" w:eastAsia="Times New Roman" w:hAnsi="Times New Roman" w:cs="Times New Roman"/>
                <w:b/>
                <w:bCs/>
                <w:color w:val="333333"/>
                <w:sz w:val="24"/>
                <w:szCs w:val="24"/>
                <w:lang w:eastAsia="ro-MD"/>
              </w:rPr>
              <w:t>Obligațiuni corporative de nivel 2B (CQS 1-3)</w:t>
            </w:r>
          </w:p>
          <w:p w14:paraId="15D1C86B" w14:textId="6CA1D573"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ieșirilor de numerar raportate </w:t>
            </w:r>
            <w:r w:rsidR="00144C3B" w:rsidRPr="00144C3B">
              <w:rPr>
                <w:rFonts w:ascii="Times New Roman" w:eastAsia="Times New Roman" w:hAnsi="Times New Roman" w:cs="Times New Roman"/>
                <w:color w:val="333333"/>
                <w:sz w:val="24"/>
                <w:szCs w:val="24"/>
                <w:lang w:eastAsia="ro-MD"/>
              </w:rPr>
              <w:t>la punctul 1.2.</w:t>
            </w:r>
            <w:r w:rsidR="00144C3B">
              <w:rPr>
                <w:rFonts w:ascii="Times New Roman" w:eastAsia="Times New Roman" w:hAnsi="Times New Roman" w:cs="Times New Roman"/>
                <w:color w:val="333333"/>
                <w:sz w:val="24"/>
                <w:szCs w:val="24"/>
                <w:lang w:eastAsia="ro-MD"/>
              </w:rPr>
              <w:t>3</w:t>
            </w:r>
            <w:r w:rsidR="00144C3B" w:rsidRPr="00144C3B">
              <w:rPr>
                <w:rFonts w:ascii="Times New Roman" w:eastAsia="Times New Roman" w:hAnsi="Times New Roman" w:cs="Times New Roman"/>
                <w:color w:val="333333"/>
                <w:sz w:val="24"/>
                <w:szCs w:val="24"/>
                <w:lang w:eastAsia="ro-MD"/>
              </w:rPr>
              <w:t xml:space="preserve"> </w:t>
            </w:r>
            <w:r w:rsidRPr="009C3292">
              <w:rPr>
                <w:rFonts w:ascii="Times New Roman" w:eastAsia="Times New Roman" w:hAnsi="Times New Roman" w:cs="Times New Roman"/>
                <w:color w:val="333333"/>
                <w:sz w:val="24"/>
                <w:szCs w:val="24"/>
                <w:lang w:eastAsia="ro-MD"/>
              </w:rPr>
              <w:t>garantate cu titluri de creanță emise de societățile comerciale</w:t>
            </w:r>
            <w:r>
              <w:rPr>
                <w:rFonts w:ascii="Times New Roman" w:eastAsia="Times New Roman" w:hAnsi="Times New Roman" w:cs="Times New Roman"/>
                <w:color w:val="333333"/>
                <w:sz w:val="24"/>
                <w:szCs w:val="24"/>
                <w:lang w:eastAsia="ro-MD"/>
              </w:rPr>
              <w:t>.</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53DB2654"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1D6C9111" w14:textId="195A3FB5"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4376D4" w14:textId="31878D04" w:rsidR="00DA32AB" w:rsidRPr="00E405D8" w:rsidRDefault="00B21FF6" w:rsidP="00DA32AB">
            <w:pPr>
              <w:spacing w:before="60" w:after="6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t>0225</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7E329760"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1.2.3.4 </w:t>
            </w:r>
            <w:r w:rsidRPr="009C3292">
              <w:rPr>
                <w:rFonts w:ascii="Times New Roman" w:eastAsia="Times New Roman" w:hAnsi="Times New Roman" w:cs="Times New Roman"/>
                <w:b/>
                <w:bCs/>
                <w:color w:val="333333"/>
                <w:sz w:val="24"/>
                <w:szCs w:val="24"/>
                <w:lang w:eastAsia="ro-MD"/>
              </w:rPr>
              <w:t>Acțiuni de nivel 2B</w:t>
            </w:r>
          </w:p>
          <w:p w14:paraId="75E64185" w14:textId="17868681"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ieșirilor de numerar raportate </w:t>
            </w:r>
            <w:r w:rsidR="00144C3B" w:rsidRPr="00144C3B">
              <w:rPr>
                <w:rFonts w:ascii="Times New Roman" w:eastAsia="Times New Roman" w:hAnsi="Times New Roman" w:cs="Times New Roman"/>
                <w:color w:val="333333"/>
                <w:sz w:val="24"/>
                <w:szCs w:val="24"/>
                <w:lang w:eastAsia="ro-MD"/>
              </w:rPr>
              <w:t xml:space="preserve">la punctul 1.2.3 </w:t>
            </w:r>
            <w:r w:rsidRPr="009C3292">
              <w:rPr>
                <w:rFonts w:ascii="Times New Roman" w:eastAsia="Times New Roman" w:hAnsi="Times New Roman" w:cs="Times New Roman"/>
                <w:color w:val="333333"/>
                <w:sz w:val="24"/>
                <w:szCs w:val="24"/>
                <w:lang w:eastAsia="ro-MD"/>
              </w:rPr>
              <w:t>garantate cu acțiuni</w:t>
            </w:r>
            <w:r>
              <w:rPr>
                <w:rFonts w:ascii="Times New Roman" w:eastAsia="Times New Roman" w:hAnsi="Times New Roman" w:cs="Times New Roman"/>
                <w:color w:val="333333"/>
                <w:sz w:val="24"/>
                <w:szCs w:val="24"/>
                <w:lang w:eastAsia="ro-MD"/>
              </w:rPr>
              <w:t>.</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364AB867"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6AFF4AC9" w14:textId="6B91235A"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05F57E" w14:textId="28B5DC98" w:rsidR="00DA32AB" w:rsidRPr="00E405D8" w:rsidRDefault="00B21FF6" w:rsidP="00DA32AB">
            <w:pPr>
              <w:spacing w:before="60" w:after="6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t>0235</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24A7C515"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1.2.3.5 </w:t>
            </w:r>
            <w:r w:rsidRPr="009C3292">
              <w:rPr>
                <w:rFonts w:ascii="Times New Roman" w:eastAsia="Times New Roman" w:hAnsi="Times New Roman" w:cs="Times New Roman"/>
                <w:b/>
                <w:bCs/>
                <w:color w:val="333333"/>
                <w:sz w:val="24"/>
                <w:szCs w:val="24"/>
                <w:lang w:eastAsia="ro-MD"/>
              </w:rPr>
              <w:t>Active de nivel 2B aferente sectorului public (CQS 3-5)</w:t>
            </w:r>
          </w:p>
          <w:p w14:paraId="53407618" w14:textId="1EE2CD45"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lastRenderedPageBreak/>
              <w:t xml:space="preserve">Cuantumul ieșirilor de numerar raportate </w:t>
            </w:r>
            <w:r w:rsidR="00144C3B" w:rsidRPr="00144C3B">
              <w:rPr>
                <w:rFonts w:ascii="Times New Roman" w:eastAsia="Times New Roman" w:hAnsi="Times New Roman" w:cs="Times New Roman"/>
                <w:color w:val="333333"/>
                <w:sz w:val="24"/>
                <w:szCs w:val="24"/>
                <w:lang w:eastAsia="ro-MD"/>
              </w:rPr>
              <w:t xml:space="preserve">la punctul 1.2.3 </w:t>
            </w:r>
            <w:r w:rsidRPr="009C3292">
              <w:rPr>
                <w:rFonts w:ascii="Times New Roman" w:eastAsia="Times New Roman" w:hAnsi="Times New Roman" w:cs="Times New Roman"/>
                <w:color w:val="333333"/>
                <w:sz w:val="24"/>
                <w:szCs w:val="24"/>
                <w:lang w:eastAsia="ro-MD"/>
              </w:rPr>
              <w:t xml:space="preserve">garantate cu active de nivel 2B care nu au fost raportate </w:t>
            </w:r>
            <w:r w:rsidR="00144C3B" w:rsidRPr="00144C3B">
              <w:rPr>
                <w:rFonts w:ascii="Times New Roman" w:eastAsia="Times New Roman" w:hAnsi="Times New Roman" w:cs="Times New Roman"/>
                <w:color w:val="333333"/>
                <w:sz w:val="24"/>
                <w:szCs w:val="24"/>
                <w:lang w:eastAsia="ro-MD"/>
              </w:rPr>
              <w:t>la punct</w:t>
            </w:r>
            <w:r w:rsidR="00144C3B">
              <w:rPr>
                <w:rFonts w:ascii="Times New Roman" w:eastAsia="Times New Roman" w:hAnsi="Times New Roman" w:cs="Times New Roman"/>
                <w:color w:val="333333"/>
                <w:sz w:val="24"/>
                <w:szCs w:val="24"/>
                <w:lang w:eastAsia="ro-MD"/>
              </w:rPr>
              <w:t>e</w:t>
            </w:r>
            <w:r w:rsidR="00144C3B" w:rsidRPr="00144C3B">
              <w:rPr>
                <w:rFonts w:ascii="Times New Roman" w:eastAsia="Times New Roman" w:hAnsi="Times New Roman" w:cs="Times New Roman"/>
                <w:color w:val="333333"/>
                <w:sz w:val="24"/>
                <w:szCs w:val="24"/>
                <w:lang w:eastAsia="ro-MD"/>
              </w:rPr>
              <w:t>l</w:t>
            </w:r>
            <w:r w:rsidR="00144C3B">
              <w:rPr>
                <w:rFonts w:ascii="Times New Roman" w:eastAsia="Times New Roman" w:hAnsi="Times New Roman" w:cs="Times New Roman"/>
                <w:color w:val="333333"/>
                <w:sz w:val="24"/>
                <w:szCs w:val="24"/>
                <w:lang w:eastAsia="ro-MD"/>
              </w:rPr>
              <w:t>e</w:t>
            </w:r>
            <w:r w:rsidR="00144C3B" w:rsidRPr="00144C3B">
              <w:rPr>
                <w:rFonts w:ascii="Times New Roman" w:eastAsia="Times New Roman" w:hAnsi="Times New Roman" w:cs="Times New Roman"/>
                <w:color w:val="333333"/>
                <w:sz w:val="24"/>
                <w:szCs w:val="24"/>
                <w:lang w:eastAsia="ro-MD"/>
              </w:rPr>
              <w:t xml:space="preserve"> 1.2.3</w:t>
            </w:r>
            <w:r w:rsidR="00B21FF6">
              <w:rPr>
                <w:rFonts w:ascii="Times New Roman" w:eastAsia="Times New Roman" w:hAnsi="Times New Roman" w:cs="Times New Roman"/>
                <w:color w:val="333333"/>
                <w:sz w:val="24"/>
                <w:szCs w:val="24"/>
                <w:lang w:eastAsia="ro-MD"/>
              </w:rPr>
              <w:t>.</w:t>
            </w:r>
            <w:r w:rsidR="00144C3B">
              <w:rPr>
                <w:rFonts w:ascii="Times New Roman" w:eastAsia="Times New Roman" w:hAnsi="Times New Roman" w:cs="Times New Roman"/>
                <w:color w:val="333333"/>
                <w:sz w:val="24"/>
                <w:szCs w:val="24"/>
                <w:lang w:eastAsia="ro-MD"/>
              </w:rPr>
              <w:t>1-1.2.3.4.</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3A062F07"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65743EEC" w14:textId="1A46F8C9"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E4F994" w14:textId="605D5955" w:rsidR="00DA32AB" w:rsidRPr="00E405D8" w:rsidRDefault="00B21FF6" w:rsidP="00DA32AB">
            <w:pPr>
              <w:spacing w:before="60" w:after="6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t>0245</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114786A6"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1.2.4 </w:t>
            </w:r>
            <w:r w:rsidRPr="009C3292">
              <w:rPr>
                <w:rFonts w:ascii="Times New Roman" w:eastAsia="Times New Roman" w:hAnsi="Times New Roman" w:cs="Times New Roman"/>
                <w:b/>
                <w:bCs/>
                <w:color w:val="333333"/>
                <w:sz w:val="24"/>
                <w:szCs w:val="24"/>
                <w:lang w:eastAsia="ro-MD"/>
              </w:rPr>
              <w:t>Alte active tranzacționabile</w:t>
            </w:r>
          </w:p>
          <w:p w14:paraId="000546A8" w14:textId="7DE991B3" w:rsidR="00DA32AB" w:rsidRPr="009C3292" w:rsidRDefault="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ieșirilor de numerar raportate </w:t>
            </w:r>
            <w:r w:rsidR="00144C3B" w:rsidRPr="00144C3B">
              <w:rPr>
                <w:rFonts w:ascii="Times New Roman" w:eastAsia="Times New Roman" w:hAnsi="Times New Roman" w:cs="Times New Roman"/>
                <w:color w:val="333333"/>
                <w:sz w:val="24"/>
                <w:szCs w:val="24"/>
                <w:lang w:eastAsia="ro-MD"/>
              </w:rPr>
              <w:t xml:space="preserve">la punctul 1.2 </w:t>
            </w:r>
            <w:r w:rsidRPr="009C3292">
              <w:rPr>
                <w:rFonts w:ascii="Times New Roman" w:eastAsia="Times New Roman" w:hAnsi="Times New Roman" w:cs="Times New Roman"/>
                <w:color w:val="333333"/>
                <w:sz w:val="24"/>
                <w:szCs w:val="24"/>
                <w:lang w:eastAsia="ro-MD"/>
              </w:rPr>
              <w:t xml:space="preserve">garantate cu active tranzacționabile care nu sunt raportate </w:t>
            </w:r>
            <w:r w:rsidR="00144C3B" w:rsidRPr="00144C3B">
              <w:rPr>
                <w:rFonts w:ascii="Times New Roman" w:eastAsia="Times New Roman" w:hAnsi="Times New Roman" w:cs="Times New Roman"/>
                <w:color w:val="333333"/>
                <w:sz w:val="24"/>
                <w:szCs w:val="24"/>
                <w:lang w:eastAsia="ro-MD"/>
              </w:rPr>
              <w:t>la punct</w:t>
            </w:r>
            <w:r w:rsidR="006E068D">
              <w:rPr>
                <w:rFonts w:ascii="Times New Roman" w:eastAsia="Times New Roman" w:hAnsi="Times New Roman" w:cs="Times New Roman"/>
                <w:color w:val="333333"/>
                <w:sz w:val="24"/>
                <w:szCs w:val="24"/>
                <w:lang w:eastAsia="ro-MD"/>
              </w:rPr>
              <w:t>ele</w:t>
            </w:r>
            <w:r w:rsidR="00144C3B" w:rsidRPr="00144C3B">
              <w:rPr>
                <w:rFonts w:ascii="Times New Roman" w:eastAsia="Times New Roman" w:hAnsi="Times New Roman" w:cs="Times New Roman"/>
                <w:color w:val="333333"/>
                <w:sz w:val="24"/>
                <w:szCs w:val="24"/>
                <w:lang w:eastAsia="ro-MD"/>
              </w:rPr>
              <w:t xml:space="preserve"> 1.2</w:t>
            </w:r>
            <w:r w:rsidR="00144C3B">
              <w:rPr>
                <w:rFonts w:ascii="Times New Roman" w:eastAsia="Times New Roman" w:hAnsi="Times New Roman" w:cs="Times New Roman"/>
                <w:color w:val="333333"/>
                <w:sz w:val="24"/>
                <w:szCs w:val="24"/>
                <w:lang w:eastAsia="ro-MD"/>
              </w:rPr>
              <w:t xml:space="preserve">.1, 1.2.2 </w:t>
            </w:r>
            <w:r w:rsidRPr="009C3292">
              <w:rPr>
                <w:rFonts w:ascii="Times New Roman" w:eastAsia="Times New Roman" w:hAnsi="Times New Roman" w:cs="Times New Roman"/>
                <w:color w:val="333333"/>
                <w:sz w:val="24"/>
                <w:szCs w:val="24"/>
                <w:lang w:eastAsia="ro-MD"/>
              </w:rPr>
              <w:t xml:space="preserve">sau </w:t>
            </w:r>
            <w:r w:rsidR="00144C3B">
              <w:rPr>
                <w:rFonts w:ascii="Times New Roman" w:eastAsia="Times New Roman" w:hAnsi="Times New Roman" w:cs="Times New Roman"/>
                <w:color w:val="333333"/>
                <w:sz w:val="24"/>
                <w:szCs w:val="24"/>
                <w:lang w:eastAsia="ro-MD"/>
              </w:rPr>
              <w:t>1.2.3</w:t>
            </w:r>
            <w:r w:rsidRPr="009C3292">
              <w:rPr>
                <w:rFonts w:ascii="Times New Roman" w:eastAsia="Times New Roman" w:hAnsi="Times New Roman" w:cs="Times New Roman"/>
                <w:color w:val="333333"/>
                <w:sz w:val="24"/>
                <w:szCs w:val="24"/>
                <w:lang w:eastAsia="ro-MD"/>
              </w:rPr>
              <w:t>.</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2FC2F74F"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4F523DDA" w14:textId="659665B1"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9EBDCD" w14:textId="198B4BE7" w:rsidR="00DA32AB" w:rsidRPr="00E405D8" w:rsidRDefault="006C727F" w:rsidP="00DA32AB">
            <w:pPr>
              <w:spacing w:before="60" w:after="6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t>0251</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5FE42F8C"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1.2.5 </w:t>
            </w:r>
            <w:r w:rsidRPr="009C3292">
              <w:rPr>
                <w:rFonts w:ascii="Times New Roman" w:eastAsia="Times New Roman" w:hAnsi="Times New Roman" w:cs="Times New Roman"/>
                <w:b/>
                <w:bCs/>
                <w:color w:val="333333"/>
                <w:sz w:val="24"/>
                <w:szCs w:val="24"/>
                <w:lang w:eastAsia="ro-MD"/>
              </w:rPr>
              <w:t>Alte active</w:t>
            </w:r>
          </w:p>
          <w:p w14:paraId="5000F20A" w14:textId="048784BB" w:rsidR="00DA32AB" w:rsidRPr="009C3292" w:rsidRDefault="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ieșirilor de numerar raportate </w:t>
            </w:r>
            <w:r w:rsidR="00144C3B" w:rsidRPr="00144C3B">
              <w:rPr>
                <w:rFonts w:ascii="Times New Roman" w:eastAsia="Times New Roman" w:hAnsi="Times New Roman" w:cs="Times New Roman"/>
                <w:color w:val="333333"/>
                <w:sz w:val="24"/>
                <w:szCs w:val="24"/>
                <w:lang w:eastAsia="ro-MD"/>
              </w:rPr>
              <w:t xml:space="preserve">la punctul 1.2 </w:t>
            </w:r>
            <w:r w:rsidRPr="009C3292">
              <w:rPr>
                <w:rFonts w:ascii="Times New Roman" w:eastAsia="Times New Roman" w:hAnsi="Times New Roman" w:cs="Times New Roman"/>
                <w:color w:val="333333"/>
                <w:sz w:val="24"/>
                <w:szCs w:val="24"/>
                <w:lang w:eastAsia="ro-MD"/>
              </w:rPr>
              <w:t xml:space="preserve">garantate cu active care nu sunt raportate </w:t>
            </w:r>
            <w:r w:rsidR="00144C3B" w:rsidRPr="00144C3B">
              <w:rPr>
                <w:rFonts w:ascii="Times New Roman" w:eastAsia="Times New Roman" w:hAnsi="Times New Roman" w:cs="Times New Roman"/>
                <w:color w:val="333333"/>
                <w:sz w:val="24"/>
                <w:szCs w:val="24"/>
                <w:lang w:eastAsia="ro-MD"/>
              </w:rPr>
              <w:t>la punct</w:t>
            </w:r>
            <w:r w:rsidR="006E068D">
              <w:rPr>
                <w:rFonts w:ascii="Times New Roman" w:eastAsia="Times New Roman" w:hAnsi="Times New Roman" w:cs="Times New Roman"/>
                <w:color w:val="333333"/>
                <w:sz w:val="24"/>
                <w:szCs w:val="24"/>
                <w:lang w:eastAsia="ro-MD"/>
              </w:rPr>
              <w:t>ele</w:t>
            </w:r>
            <w:r w:rsidR="00144C3B" w:rsidRPr="00144C3B">
              <w:rPr>
                <w:rFonts w:ascii="Times New Roman" w:eastAsia="Times New Roman" w:hAnsi="Times New Roman" w:cs="Times New Roman"/>
                <w:color w:val="333333"/>
                <w:sz w:val="24"/>
                <w:szCs w:val="24"/>
                <w:lang w:eastAsia="ro-MD"/>
              </w:rPr>
              <w:t xml:space="preserve"> 1.2.1, 1.2.2</w:t>
            </w:r>
            <w:r w:rsidR="00144C3B">
              <w:rPr>
                <w:rFonts w:ascii="Times New Roman" w:eastAsia="Times New Roman" w:hAnsi="Times New Roman" w:cs="Times New Roman"/>
                <w:color w:val="333333"/>
                <w:sz w:val="24"/>
                <w:szCs w:val="24"/>
                <w:lang w:eastAsia="ro-MD"/>
              </w:rPr>
              <w:t>, 1.2.3</w:t>
            </w:r>
            <w:r w:rsidR="00144C3B" w:rsidRPr="00144C3B">
              <w:rPr>
                <w:rFonts w:ascii="Times New Roman" w:eastAsia="Times New Roman" w:hAnsi="Times New Roman" w:cs="Times New Roman"/>
                <w:color w:val="333333"/>
                <w:sz w:val="24"/>
                <w:szCs w:val="24"/>
                <w:lang w:eastAsia="ro-MD"/>
              </w:rPr>
              <w:t xml:space="preserve"> sau 1.2.</w:t>
            </w:r>
            <w:r w:rsidR="00144C3B">
              <w:rPr>
                <w:rFonts w:ascii="Times New Roman" w:eastAsia="Times New Roman" w:hAnsi="Times New Roman" w:cs="Times New Roman"/>
                <w:color w:val="333333"/>
                <w:sz w:val="24"/>
                <w:szCs w:val="24"/>
                <w:lang w:eastAsia="ro-MD"/>
              </w:rPr>
              <w:t>4</w:t>
            </w:r>
            <w:r w:rsidR="00144C3B" w:rsidRPr="00144C3B">
              <w:rPr>
                <w:rFonts w:ascii="Times New Roman" w:eastAsia="Times New Roman" w:hAnsi="Times New Roman" w:cs="Times New Roman"/>
                <w:color w:val="333333"/>
                <w:sz w:val="24"/>
                <w:szCs w:val="24"/>
                <w:lang w:eastAsia="ro-MD"/>
              </w:rPr>
              <w:t>.</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55C828E4"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6C727F" w:rsidRPr="009C3292" w14:paraId="53565EC8" w14:textId="77777777" w:rsidTr="005948CA">
        <w:tc>
          <w:tcPr>
            <w:tcW w:w="0" w:type="auto"/>
            <w:tcBorders>
              <w:top w:val="outset" w:sz="6" w:space="0" w:color="auto"/>
              <w:left w:val="outset" w:sz="6" w:space="0" w:color="auto"/>
              <w:bottom w:val="outset" w:sz="6" w:space="0" w:color="auto"/>
              <w:right w:val="outset" w:sz="6" w:space="0" w:color="auto"/>
            </w:tcBorders>
            <w:shd w:val="clear" w:color="auto" w:fill="FFFFFF"/>
          </w:tcPr>
          <w:p w14:paraId="3F3AE95C" w14:textId="6D852F9E" w:rsidR="006C727F" w:rsidRPr="00E405D8" w:rsidRDefault="006C727F" w:rsidP="00DA32AB">
            <w:pPr>
              <w:spacing w:before="60" w:after="6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t>0252</w:t>
            </w:r>
          </w:p>
        </w:tc>
        <w:tc>
          <w:tcPr>
            <w:tcW w:w="7939" w:type="dxa"/>
            <w:tcBorders>
              <w:top w:val="outset" w:sz="6" w:space="0" w:color="auto"/>
              <w:left w:val="outset" w:sz="6" w:space="0" w:color="auto"/>
              <w:bottom w:val="outset" w:sz="6" w:space="0" w:color="auto"/>
              <w:right w:val="outset" w:sz="6" w:space="0" w:color="auto"/>
            </w:tcBorders>
            <w:shd w:val="clear" w:color="auto" w:fill="FFFFFF"/>
          </w:tcPr>
          <w:p w14:paraId="11D0DDC3" w14:textId="77777777" w:rsidR="006C727F" w:rsidRPr="00E405D8" w:rsidRDefault="006C727F" w:rsidP="006C727F">
            <w:pPr>
              <w:spacing w:before="60" w:after="60" w:line="312" w:lineRule="atLeast"/>
              <w:jc w:val="both"/>
              <w:rPr>
                <w:rFonts w:ascii="Times New Roman" w:eastAsia="Times New Roman" w:hAnsi="Times New Roman" w:cs="Times New Roman"/>
                <w:b/>
                <w:bCs/>
                <w:color w:val="333333"/>
                <w:sz w:val="24"/>
                <w:szCs w:val="24"/>
                <w:lang w:eastAsia="ro-MD"/>
              </w:rPr>
            </w:pPr>
            <w:r w:rsidRPr="00E405D8">
              <w:rPr>
                <w:rFonts w:ascii="Times New Roman" w:eastAsia="Times New Roman" w:hAnsi="Times New Roman" w:cs="Times New Roman"/>
                <w:b/>
                <w:bCs/>
                <w:color w:val="333333"/>
                <w:sz w:val="24"/>
                <w:szCs w:val="24"/>
                <w:lang w:eastAsia="ro-MD"/>
              </w:rPr>
              <w:t xml:space="preserve">1.2a Datorii rezultate din tranzacţii de creditare garantată și operaţiuni ajustate la condiţiile pieţei de capital </w:t>
            </w:r>
            <w:r w:rsidRPr="00CB13E7">
              <w:rPr>
                <w:rFonts w:ascii="Times New Roman" w:eastAsia="Times New Roman" w:hAnsi="Times New Roman" w:cs="Times New Roman"/>
                <w:b/>
                <w:bCs/>
                <w:color w:val="333333"/>
                <w:sz w:val="24"/>
                <w:szCs w:val="24"/>
                <w:lang w:eastAsia="ro-MD"/>
              </w:rPr>
              <w:t>garantate cu</w:t>
            </w:r>
            <w:r w:rsidRPr="00E405D8">
              <w:rPr>
                <w:rFonts w:ascii="Times New Roman" w:eastAsia="Times New Roman" w:hAnsi="Times New Roman" w:cs="Times New Roman"/>
                <w:b/>
                <w:bCs/>
                <w:color w:val="333333"/>
                <w:sz w:val="24"/>
                <w:szCs w:val="24"/>
                <w:lang w:eastAsia="ro-MD"/>
              </w:rPr>
              <w:t xml:space="preserve"> (contrapartea este o bancă centrală): </w:t>
            </w:r>
          </w:p>
          <w:p w14:paraId="7AE9A2A4" w14:textId="27FA4864" w:rsidR="006C727F" w:rsidRPr="00E405D8" w:rsidRDefault="00A36371" w:rsidP="006C727F">
            <w:pPr>
              <w:spacing w:before="60" w:after="6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t>C</w:t>
            </w:r>
            <w:r w:rsidR="006C727F" w:rsidRPr="00E405D8">
              <w:rPr>
                <w:rFonts w:ascii="Times New Roman" w:eastAsia="Times New Roman" w:hAnsi="Times New Roman" w:cs="Times New Roman"/>
                <w:color w:val="333333"/>
                <w:sz w:val="24"/>
                <w:szCs w:val="24"/>
                <w:lang w:eastAsia="ro-MD"/>
              </w:rPr>
              <w:t xml:space="preserve">uantumul total al tuturor ieșirilor de numerar generate de tranzacţii de creditare garantată și de operaţiuni ajustate la condiţiile pieţei de capital, în cazul în care contrapartea este o bancă centrală, astfel cum sunt definite la </w:t>
            </w:r>
            <w:r w:rsidR="007A68A5" w:rsidRPr="00E405D8">
              <w:rPr>
                <w:rFonts w:ascii="Times New Roman" w:eastAsia="Times New Roman" w:hAnsi="Times New Roman" w:cs="Times New Roman"/>
                <w:color w:val="333333"/>
                <w:sz w:val="24"/>
                <w:szCs w:val="24"/>
                <w:lang w:eastAsia="ro-MD"/>
              </w:rPr>
              <w:t>punctul 3 din Regulamentul nr. 112/2018 cu privire la tehnicile de diminuare a riscului de credit utilizate de bănci.</w:t>
            </w:r>
            <w:r w:rsidR="006C727F" w:rsidRPr="00E405D8">
              <w:rPr>
                <w:rFonts w:ascii="Times New Roman" w:eastAsia="Times New Roman" w:hAnsi="Times New Roman" w:cs="Times New Roman"/>
                <w:color w:val="333333"/>
                <w:sz w:val="24"/>
                <w:szCs w:val="24"/>
                <w:lang w:eastAsia="ro-MD"/>
              </w:rPr>
              <w:t xml:space="preserve"> </w:t>
            </w:r>
          </w:p>
          <w:p w14:paraId="521738FA" w14:textId="79E90173" w:rsidR="006C727F" w:rsidRPr="00E405D8" w:rsidRDefault="006C727F" w:rsidP="006C727F">
            <w:pPr>
              <w:spacing w:before="60" w:after="6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t>Notă: la acest punct se raportează doar fluxurile de numerar, iar fluxurile de titluri de valoare generate de tranzacţii de creditare garantată și de operaţiuni ajustate la condiţiile pieţei de capital se raportează în cadrul secţiunii „Capacitatea de compensare”.</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5FF19E64" w14:textId="77777777" w:rsidR="006C727F" w:rsidRPr="009C3292" w:rsidRDefault="006C727F"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6C727F" w:rsidRPr="009C3292" w14:paraId="4C3B1C2B" w14:textId="77777777" w:rsidTr="005948CA">
        <w:tc>
          <w:tcPr>
            <w:tcW w:w="0" w:type="auto"/>
            <w:tcBorders>
              <w:top w:val="outset" w:sz="6" w:space="0" w:color="auto"/>
              <w:left w:val="outset" w:sz="6" w:space="0" w:color="auto"/>
              <w:bottom w:val="outset" w:sz="6" w:space="0" w:color="auto"/>
              <w:right w:val="outset" w:sz="6" w:space="0" w:color="auto"/>
            </w:tcBorders>
            <w:shd w:val="clear" w:color="auto" w:fill="FFFFFF"/>
          </w:tcPr>
          <w:p w14:paraId="224EE7DA" w14:textId="65A5EF17" w:rsidR="006C727F" w:rsidRPr="00E405D8" w:rsidRDefault="006C727F" w:rsidP="00DA32AB">
            <w:pPr>
              <w:spacing w:before="60" w:after="6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t>0253</w:t>
            </w:r>
          </w:p>
        </w:tc>
        <w:tc>
          <w:tcPr>
            <w:tcW w:w="7939" w:type="dxa"/>
            <w:tcBorders>
              <w:top w:val="outset" w:sz="6" w:space="0" w:color="auto"/>
              <w:left w:val="outset" w:sz="6" w:space="0" w:color="auto"/>
              <w:bottom w:val="outset" w:sz="6" w:space="0" w:color="auto"/>
              <w:right w:val="outset" w:sz="6" w:space="0" w:color="auto"/>
            </w:tcBorders>
            <w:shd w:val="clear" w:color="auto" w:fill="FFFFFF"/>
          </w:tcPr>
          <w:p w14:paraId="04DD51B9" w14:textId="77777777" w:rsidR="006C727F" w:rsidRPr="00E405D8" w:rsidRDefault="006C727F" w:rsidP="005B5ED5">
            <w:pPr>
              <w:spacing w:before="60" w:after="60" w:line="312" w:lineRule="atLeast"/>
              <w:jc w:val="both"/>
              <w:rPr>
                <w:rFonts w:ascii="Times New Roman" w:eastAsia="Times New Roman" w:hAnsi="Times New Roman" w:cs="Times New Roman"/>
                <w:b/>
                <w:bCs/>
                <w:color w:val="333333"/>
                <w:sz w:val="24"/>
                <w:szCs w:val="24"/>
                <w:lang w:eastAsia="ro-MD"/>
              </w:rPr>
            </w:pPr>
            <w:r w:rsidRPr="00E405D8">
              <w:rPr>
                <w:rFonts w:ascii="Times New Roman" w:eastAsia="Times New Roman" w:hAnsi="Times New Roman" w:cs="Times New Roman"/>
                <w:b/>
                <w:bCs/>
                <w:color w:val="333333"/>
                <w:sz w:val="24"/>
                <w:szCs w:val="24"/>
                <w:lang w:eastAsia="ro-MD"/>
              </w:rPr>
              <w:t>1.2a.1 Active tranzacţionabile de nivel 1</w:t>
            </w:r>
          </w:p>
          <w:p w14:paraId="5D047E1C" w14:textId="464DCD56" w:rsidR="006C727F" w:rsidRPr="00E405D8" w:rsidRDefault="006C727F" w:rsidP="005B5ED5">
            <w:pPr>
              <w:spacing w:before="60" w:after="6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t xml:space="preserve">Cuantumul ieșirilor de numerar raportate la punctul 1X garantate cu </w:t>
            </w:r>
            <w:r w:rsidR="00BB1FF9" w:rsidRPr="00E405D8">
              <w:rPr>
                <w:rFonts w:ascii="Times New Roman" w:eastAsia="Times New Roman" w:hAnsi="Times New Roman" w:cs="Times New Roman"/>
                <w:color w:val="333333"/>
                <w:sz w:val="24"/>
                <w:szCs w:val="24"/>
                <w:lang w:eastAsia="ro-MD"/>
              </w:rPr>
              <w:t xml:space="preserve"> </w:t>
            </w:r>
            <w:r w:rsidRPr="00E405D8">
              <w:rPr>
                <w:rFonts w:ascii="Times New Roman" w:eastAsia="Times New Roman" w:hAnsi="Times New Roman" w:cs="Times New Roman"/>
                <w:color w:val="333333"/>
                <w:sz w:val="24"/>
                <w:szCs w:val="24"/>
                <w:lang w:eastAsia="ro-MD"/>
              </w:rPr>
              <w:t xml:space="preserve">active tranzacţionabile care ar îndeplini cerinţele prevăzute la </w:t>
            </w:r>
            <w:r w:rsidR="00883ABE" w:rsidRPr="00E405D8">
              <w:rPr>
                <w:rFonts w:ascii="Times New Roman" w:eastAsia="Times New Roman" w:hAnsi="Times New Roman" w:cs="Times New Roman"/>
                <w:color w:val="333333"/>
                <w:sz w:val="24"/>
                <w:szCs w:val="24"/>
                <w:lang w:eastAsia="ro-MD"/>
              </w:rPr>
              <w:t xml:space="preserve">punctele 21-29, 31 și 32 din Regulamentul nr.44/2020 privind cerinţele de acoperire a necesarului de lichiditate pentru bănci, </w:t>
            </w:r>
            <w:r w:rsidRPr="00E405D8">
              <w:rPr>
                <w:rFonts w:ascii="Times New Roman" w:eastAsia="Times New Roman" w:hAnsi="Times New Roman" w:cs="Times New Roman"/>
                <w:color w:val="333333"/>
                <w:sz w:val="24"/>
                <w:szCs w:val="24"/>
                <w:lang w:eastAsia="ro-MD"/>
              </w:rPr>
              <w:t xml:space="preserve"> dacă nu ar garanta respectiva tranzacţie. </w:t>
            </w:r>
          </w:p>
          <w:p w14:paraId="482166F8" w14:textId="150B436C" w:rsidR="00883ABE" w:rsidRPr="00E405D8" w:rsidRDefault="006C727F" w:rsidP="005B5ED5">
            <w:pPr>
              <w:spacing w:before="60" w:after="6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t xml:space="preserve">Acţiunile sau unităţile deţinute în OPC-uri în conformitate cu </w:t>
            </w:r>
            <w:r w:rsidR="00883ABE" w:rsidRPr="00E405D8">
              <w:rPr>
                <w:rFonts w:ascii="Times New Roman" w:eastAsia="Times New Roman" w:hAnsi="Times New Roman" w:cs="Times New Roman"/>
                <w:color w:val="333333"/>
                <w:sz w:val="24"/>
                <w:szCs w:val="24"/>
                <w:lang w:eastAsia="ro-MD"/>
              </w:rPr>
              <w:t xml:space="preserve">punctele 37-41 din Regulamentul nr.44/2020 privind cerinţele de acoperire a necesarului de lichiditate pentru bănci </w:t>
            </w:r>
            <w:r w:rsidRPr="00E405D8">
              <w:rPr>
                <w:rFonts w:ascii="Times New Roman" w:eastAsia="Times New Roman" w:hAnsi="Times New Roman" w:cs="Times New Roman"/>
                <w:color w:val="333333"/>
                <w:sz w:val="24"/>
                <w:szCs w:val="24"/>
                <w:lang w:eastAsia="ro-MD"/>
              </w:rPr>
              <w:t>care se califică drept active de nivel 1 se raportează în subcategoriile de mai jos corespunzătoare activelor-suport ale acestora.</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44780A97" w14:textId="77777777" w:rsidR="006C727F" w:rsidRPr="009C3292" w:rsidRDefault="006C727F"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6C727F" w:rsidRPr="009C3292" w14:paraId="2B41B947" w14:textId="77777777" w:rsidTr="005948CA">
        <w:tc>
          <w:tcPr>
            <w:tcW w:w="0" w:type="auto"/>
            <w:tcBorders>
              <w:top w:val="outset" w:sz="6" w:space="0" w:color="auto"/>
              <w:left w:val="outset" w:sz="6" w:space="0" w:color="auto"/>
              <w:bottom w:val="outset" w:sz="6" w:space="0" w:color="auto"/>
              <w:right w:val="outset" w:sz="6" w:space="0" w:color="auto"/>
            </w:tcBorders>
            <w:shd w:val="clear" w:color="auto" w:fill="FFFFFF"/>
          </w:tcPr>
          <w:p w14:paraId="1D5ADC0D" w14:textId="51383646" w:rsidR="006C727F" w:rsidRPr="00E405D8" w:rsidRDefault="006C727F" w:rsidP="00DA32AB">
            <w:pPr>
              <w:spacing w:before="60" w:after="6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t>0254</w:t>
            </w:r>
          </w:p>
        </w:tc>
        <w:tc>
          <w:tcPr>
            <w:tcW w:w="7939" w:type="dxa"/>
            <w:tcBorders>
              <w:top w:val="outset" w:sz="6" w:space="0" w:color="auto"/>
              <w:left w:val="outset" w:sz="6" w:space="0" w:color="auto"/>
              <w:bottom w:val="outset" w:sz="6" w:space="0" w:color="auto"/>
              <w:right w:val="outset" w:sz="6" w:space="0" w:color="auto"/>
            </w:tcBorders>
            <w:shd w:val="clear" w:color="auto" w:fill="FFFFFF"/>
          </w:tcPr>
          <w:p w14:paraId="16075B3F" w14:textId="77777777" w:rsidR="006C727F" w:rsidRPr="00E405D8" w:rsidRDefault="006C727F" w:rsidP="005B5ED5">
            <w:pPr>
              <w:spacing w:before="60" w:after="60" w:line="312" w:lineRule="atLeast"/>
              <w:jc w:val="both"/>
              <w:rPr>
                <w:rFonts w:ascii="Times New Roman" w:eastAsia="Times New Roman" w:hAnsi="Times New Roman" w:cs="Times New Roman"/>
                <w:b/>
                <w:bCs/>
                <w:color w:val="333333"/>
                <w:sz w:val="24"/>
                <w:szCs w:val="24"/>
                <w:lang w:eastAsia="ro-MD"/>
              </w:rPr>
            </w:pPr>
            <w:r w:rsidRPr="00E405D8">
              <w:rPr>
                <w:rFonts w:ascii="Times New Roman" w:eastAsia="Times New Roman" w:hAnsi="Times New Roman" w:cs="Times New Roman"/>
                <w:b/>
                <w:bCs/>
                <w:color w:val="333333"/>
                <w:sz w:val="24"/>
                <w:szCs w:val="24"/>
                <w:lang w:eastAsia="ro-MD"/>
              </w:rPr>
              <w:t>1.2a.2 Active tranzacţionabile de nivel 2A</w:t>
            </w:r>
          </w:p>
          <w:p w14:paraId="523FA36F" w14:textId="1A180315" w:rsidR="006C727F" w:rsidRPr="00E405D8" w:rsidRDefault="006C727F" w:rsidP="005B5ED5">
            <w:pPr>
              <w:spacing w:before="60" w:after="6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t>Cuantumul ieșirilor de numerar raportate la punctul 1X garantate cu</w:t>
            </w:r>
            <w:r w:rsidR="005B5ED5" w:rsidRPr="00E405D8">
              <w:rPr>
                <w:rFonts w:ascii="Times New Roman" w:eastAsia="Times New Roman" w:hAnsi="Times New Roman" w:cs="Times New Roman"/>
                <w:color w:val="333333"/>
                <w:sz w:val="24"/>
                <w:szCs w:val="24"/>
                <w:lang w:eastAsia="ro-MD"/>
              </w:rPr>
              <w:t xml:space="preserve"> </w:t>
            </w:r>
            <w:r w:rsidRPr="00E405D8">
              <w:rPr>
                <w:rFonts w:ascii="Times New Roman" w:eastAsia="Times New Roman" w:hAnsi="Times New Roman" w:cs="Times New Roman"/>
                <w:color w:val="333333"/>
                <w:sz w:val="24"/>
                <w:szCs w:val="24"/>
                <w:lang w:eastAsia="ro-MD"/>
              </w:rPr>
              <w:t xml:space="preserve">active tranzacţionabile care ar îndeplini cerinţele </w:t>
            </w:r>
            <w:r w:rsidR="005B5ED5" w:rsidRPr="00E405D8">
              <w:rPr>
                <w:rFonts w:ascii="Times New Roman" w:eastAsia="Times New Roman" w:hAnsi="Times New Roman" w:cs="Times New Roman"/>
                <w:color w:val="333333"/>
                <w:sz w:val="24"/>
                <w:szCs w:val="24"/>
                <w:lang w:eastAsia="ro-MD"/>
              </w:rPr>
              <w:t xml:space="preserve">la punctele 21-29, 33 și 34 din Regulamentul nr.44/2020 privind cerinţele de acoperire a necesarului de lichiditate pentru bănci, </w:t>
            </w:r>
            <w:r w:rsidRPr="00E405D8">
              <w:rPr>
                <w:rFonts w:ascii="Times New Roman" w:eastAsia="Times New Roman" w:hAnsi="Times New Roman" w:cs="Times New Roman"/>
                <w:color w:val="333333"/>
                <w:sz w:val="24"/>
                <w:szCs w:val="24"/>
                <w:lang w:eastAsia="ro-MD"/>
              </w:rPr>
              <w:t xml:space="preserve"> dacă nu ar garanta respectiva tranzacţie.</w:t>
            </w:r>
          </w:p>
          <w:p w14:paraId="41B88E87" w14:textId="2F11318E" w:rsidR="006C727F" w:rsidRPr="00E405D8" w:rsidRDefault="006C727F" w:rsidP="005B5ED5">
            <w:pPr>
              <w:spacing w:before="60" w:after="6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t xml:space="preserve">Acţiunile sau unităţile deţinute în OPC-uri în conformitate cu </w:t>
            </w:r>
            <w:r w:rsidR="005B5ED5" w:rsidRPr="00E405D8">
              <w:rPr>
                <w:rFonts w:ascii="Times New Roman" w:eastAsia="Times New Roman" w:hAnsi="Times New Roman" w:cs="Times New Roman"/>
                <w:color w:val="333333"/>
                <w:sz w:val="24"/>
                <w:szCs w:val="24"/>
                <w:lang w:eastAsia="ro-MD"/>
              </w:rPr>
              <w:t>punctele 37-41 din Regulamentul nr.44/2020 privind cerinţele de acoperire a necesarului de lichiditate pentru bănci</w:t>
            </w:r>
            <w:r w:rsidRPr="00E405D8">
              <w:rPr>
                <w:rFonts w:ascii="Times New Roman" w:eastAsia="Times New Roman" w:hAnsi="Times New Roman" w:cs="Times New Roman"/>
                <w:color w:val="333333"/>
                <w:sz w:val="24"/>
                <w:szCs w:val="24"/>
                <w:lang w:eastAsia="ro-MD"/>
              </w:rPr>
              <w:t xml:space="preserve"> care se califică drept active de nivel 2A se </w:t>
            </w:r>
            <w:r w:rsidR="005B5ED5" w:rsidRPr="00E405D8">
              <w:rPr>
                <w:rFonts w:ascii="Times New Roman" w:eastAsia="Times New Roman" w:hAnsi="Times New Roman" w:cs="Times New Roman"/>
                <w:color w:val="333333"/>
                <w:sz w:val="24"/>
                <w:szCs w:val="24"/>
                <w:lang w:eastAsia="ro-MD"/>
              </w:rPr>
              <w:t xml:space="preserve"> </w:t>
            </w:r>
            <w:r w:rsidRPr="00E405D8">
              <w:rPr>
                <w:rFonts w:ascii="Times New Roman" w:eastAsia="Times New Roman" w:hAnsi="Times New Roman" w:cs="Times New Roman"/>
                <w:color w:val="333333"/>
                <w:sz w:val="24"/>
                <w:szCs w:val="24"/>
                <w:lang w:eastAsia="ro-MD"/>
              </w:rPr>
              <w:t>raportează în subcategoriile de mai jos corespunzătoare activelor-suport ale acestora</w:t>
            </w:r>
            <w:r w:rsidR="005B5ED5" w:rsidRPr="00E405D8">
              <w:rPr>
                <w:rFonts w:ascii="Times New Roman" w:eastAsia="Times New Roman" w:hAnsi="Times New Roman" w:cs="Times New Roman"/>
                <w:color w:val="333333"/>
                <w:sz w:val="24"/>
                <w:szCs w:val="24"/>
                <w:lang w:eastAsia="ro-MD"/>
              </w:rPr>
              <w:t>.</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6040A689" w14:textId="77777777" w:rsidR="006C727F" w:rsidRPr="009C3292" w:rsidRDefault="006C727F"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6C727F" w:rsidRPr="009C3292" w14:paraId="1C26DC9B" w14:textId="77777777" w:rsidTr="005948CA">
        <w:tc>
          <w:tcPr>
            <w:tcW w:w="0" w:type="auto"/>
            <w:tcBorders>
              <w:top w:val="outset" w:sz="6" w:space="0" w:color="auto"/>
              <w:left w:val="outset" w:sz="6" w:space="0" w:color="auto"/>
              <w:bottom w:val="outset" w:sz="6" w:space="0" w:color="auto"/>
              <w:right w:val="outset" w:sz="6" w:space="0" w:color="auto"/>
            </w:tcBorders>
            <w:shd w:val="clear" w:color="auto" w:fill="FFFFFF"/>
          </w:tcPr>
          <w:p w14:paraId="0ED1201E" w14:textId="1BCDF737" w:rsidR="006C727F" w:rsidRPr="00E405D8" w:rsidRDefault="006C727F" w:rsidP="00DA32AB">
            <w:pPr>
              <w:spacing w:before="60" w:after="6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t>0255</w:t>
            </w:r>
          </w:p>
        </w:tc>
        <w:tc>
          <w:tcPr>
            <w:tcW w:w="7939" w:type="dxa"/>
            <w:tcBorders>
              <w:top w:val="outset" w:sz="6" w:space="0" w:color="auto"/>
              <w:left w:val="outset" w:sz="6" w:space="0" w:color="auto"/>
              <w:bottom w:val="outset" w:sz="6" w:space="0" w:color="auto"/>
              <w:right w:val="outset" w:sz="6" w:space="0" w:color="auto"/>
            </w:tcBorders>
            <w:shd w:val="clear" w:color="auto" w:fill="FFFFFF"/>
          </w:tcPr>
          <w:p w14:paraId="42F12CBB" w14:textId="77777777" w:rsidR="006C727F" w:rsidRPr="00E405D8" w:rsidRDefault="006C727F" w:rsidP="006C727F">
            <w:pPr>
              <w:spacing w:before="60" w:after="60" w:line="312" w:lineRule="atLeast"/>
              <w:jc w:val="both"/>
              <w:rPr>
                <w:rFonts w:ascii="Times New Roman" w:eastAsia="Times New Roman" w:hAnsi="Times New Roman" w:cs="Times New Roman"/>
                <w:b/>
                <w:bCs/>
                <w:color w:val="333333"/>
                <w:sz w:val="24"/>
                <w:szCs w:val="24"/>
                <w:lang w:eastAsia="ro-MD"/>
              </w:rPr>
            </w:pPr>
            <w:r w:rsidRPr="00E405D8">
              <w:rPr>
                <w:rFonts w:ascii="Times New Roman" w:eastAsia="Times New Roman" w:hAnsi="Times New Roman" w:cs="Times New Roman"/>
                <w:b/>
                <w:bCs/>
                <w:color w:val="333333"/>
                <w:sz w:val="24"/>
                <w:szCs w:val="24"/>
                <w:lang w:eastAsia="ro-MD"/>
              </w:rPr>
              <w:t>1.2a.3 Active tranzacţionabile de nivel 2B</w:t>
            </w:r>
          </w:p>
          <w:p w14:paraId="754F4024" w14:textId="5DFBA16B" w:rsidR="006C727F" w:rsidRPr="00E405D8" w:rsidRDefault="006C727F" w:rsidP="006C727F">
            <w:pPr>
              <w:spacing w:before="60" w:after="6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lastRenderedPageBreak/>
              <w:t xml:space="preserve">Cuantumul ieșirilor de numerar raportate </w:t>
            </w:r>
            <w:r w:rsidRPr="00E838FC">
              <w:rPr>
                <w:rFonts w:ascii="Times New Roman" w:eastAsia="Times New Roman" w:hAnsi="Times New Roman" w:cs="Times New Roman"/>
                <w:color w:val="333333"/>
                <w:sz w:val="24"/>
                <w:szCs w:val="24"/>
                <w:lang w:eastAsia="ro-MD"/>
              </w:rPr>
              <w:t>la punctul 1X</w:t>
            </w:r>
            <w:r w:rsidRPr="00E405D8">
              <w:rPr>
                <w:rFonts w:ascii="Times New Roman" w:eastAsia="Times New Roman" w:hAnsi="Times New Roman" w:cs="Times New Roman"/>
                <w:color w:val="333333"/>
                <w:sz w:val="24"/>
                <w:szCs w:val="24"/>
                <w:lang w:eastAsia="ro-MD"/>
              </w:rPr>
              <w:t xml:space="preserve"> garantate cu </w:t>
            </w:r>
            <w:r w:rsidR="00BB1FF9" w:rsidRPr="00E405D8">
              <w:rPr>
                <w:rFonts w:ascii="Times New Roman" w:eastAsia="Times New Roman" w:hAnsi="Times New Roman" w:cs="Times New Roman"/>
                <w:color w:val="333333"/>
                <w:sz w:val="24"/>
                <w:szCs w:val="24"/>
                <w:lang w:eastAsia="ro-MD"/>
              </w:rPr>
              <w:t xml:space="preserve"> </w:t>
            </w:r>
            <w:r w:rsidRPr="00E405D8">
              <w:rPr>
                <w:rFonts w:ascii="Times New Roman" w:eastAsia="Times New Roman" w:hAnsi="Times New Roman" w:cs="Times New Roman"/>
                <w:color w:val="333333"/>
                <w:sz w:val="24"/>
                <w:szCs w:val="24"/>
                <w:lang w:eastAsia="ro-MD"/>
              </w:rPr>
              <w:t xml:space="preserve">active tranzacţionabile care ar îndeplini cerinţele prevăzute la </w:t>
            </w:r>
            <w:r w:rsidR="00BB1FF9" w:rsidRPr="00E405D8">
              <w:rPr>
                <w:rFonts w:ascii="Times New Roman" w:eastAsia="Times New Roman" w:hAnsi="Times New Roman" w:cs="Times New Roman"/>
                <w:color w:val="333333"/>
                <w:sz w:val="24"/>
                <w:szCs w:val="24"/>
                <w:lang w:eastAsia="ro-MD"/>
              </w:rPr>
              <w:t>punctele 21-29, 35 și 36 din Regulamentul nr.44/2020 privind cerinţele de acoperire a necesarului de lichiditate pentru bănci</w:t>
            </w:r>
            <w:r w:rsidR="0087105D">
              <w:rPr>
                <w:rFonts w:ascii="Times New Roman" w:eastAsia="Times New Roman" w:hAnsi="Times New Roman" w:cs="Times New Roman"/>
                <w:color w:val="333333"/>
                <w:sz w:val="24"/>
                <w:szCs w:val="24"/>
                <w:lang w:eastAsia="ro-MD"/>
              </w:rPr>
              <w:t>,</w:t>
            </w:r>
            <w:r w:rsidRPr="00E405D8">
              <w:rPr>
                <w:rFonts w:ascii="Times New Roman" w:eastAsia="Times New Roman" w:hAnsi="Times New Roman" w:cs="Times New Roman"/>
                <w:color w:val="333333"/>
                <w:sz w:val="24"/>
                <w:szCs w:val="24"/>
                <w:lang w:eastAsia="ro-MD"/>
              </w:rPr>
              <w:t xml:space="preserve"> dacă nu ar garanta respectiva </w:t>
            </w:r>
            <w:r w:rsidR="00BB1FF9" w:rsidRPr="00E405D8">
              <w:rPr>
                <w:rFonts w:ascii="Times New Roman" w:eastAsia="Times New Roman" w:hAnsi="Times New Roman" w:cs="Times New Roman"/>
                <w:color w:val="333333"/>
                <w:sz w:val="24"/>
                <w:szCs w:val="24"/>
                <w:lang w:eastAsia="ro-MD"/>
              </w:rPr>
              <w:t xml:space="preserve"> tranzacție</w:t>
            </w:r>
            <w:r w:rsidRPr="00E405D8">
              <w:rPr>
                <w:rFonts w:ascii="Times New Roman" w:eastAsia="Times New Roman" w:hAnsi="Times New Roman" w:cs="Times New Roman"/>
                <w:color w:val="333333"/>
                <w:sz w:val="24"/>
                <w:szCs w:val="24"/>
                <w:lang w:eastAsia="ro-MD"/>
              </w:rPr>
              <w:t xml:space="preserve">. </w:t>
            </w:r>
          </w:p>
          <w:p w14:paraId="07C9C9E9" w14:textId="3374ADA8" w:rsidR="006C727F" w:rsidRPr="00E405D8" w:rsidRDefault="006C727F" w:rsidP="006C727F">
            <w:pPr>
              <w:spacing w:before="60" w:after="6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t xml:space="preserve">Acţiunile sau </w:t>
            </w:r>
            <w:r w:rsidR="00BB1FF9" w:rsidRPr="00E405D8">
              <w:rPr>
                <w:rFonts w:ascii="Times New Roman" w:eastAsia="Times New Roman" w:hAnsi="Times New Roman" w:cs="Times New Roman"/>
                <w:color w:val="333333"/>
                <w:sz w:val="24"/>
                <w:szCs w:val="24"/>
                <w:lang w:eastAsia="ro-MD"/>
              </w:rPr>
              <w:t>unitățile</w:t>
            </w:r>
            <w:r w:rsidRPr="00E405D8">
              <w:rPr>
                <w:rFonts w:ascii="Times New Roman" w:eastAsia="Times New Roman" w:hAnsi="Times New Roman" w:cs="Times New Roman"/>
                <w:color w:val="333333"/>
                <w:sz w:val="24"/>
                <w:szCs w:val="24"/>
                <w:lang w:eastAsia="ro-MD"/>
              </w:rPr>
              <w:t xml:space="preserve"> </w:t>
            </w:r>
            <w:r w:rsidR="00BB1FF9" w:rsidRPr="00E405D8">
              <w:rPr>
                <w:rFonts w:ascii="Times New Roman" w:eastAsia="Times New Roman" w:hAnsi="Times New Roman" w:cs="Times New Roman"/>
                <w:color w:val="333333"/>
                <w:sz w:val="24"/>
                <w:szCs w:val="24"/>
                <w:lang w:eastAsia="ro-MD"/>
              </w:rPr>
              <w:t>deținute</w:t>
            </w:r>
            <w:r w:rsidRPr="00E405D8">
              <w:rPr>
                <w:rFonts w:ascii="Times New Roman" w:eastAsia="Times New Roman" w:hAnsi="Times New Roman" w:cs="Times New Roman"/>
                <w:color w:val="333333"/>
                <w:sz w:val="24"/>
                <w:szCs w:val="24"/>
                <w:lang w:eastAsia="ro-MD"/>
              </w:rPr>
              <w:t xml:space="preserve"> în OPC-uri în conformitate cu </w:t>
            </w:r>
            <w:r w:rsidR="00BB1FF9" w:rsidRPr="00E405D8">
              <w:rPr>
                <w:rFonts w:ascii="Times New Roman" w:eastAsia="Times New Roman" w:hAnsi="Times New Roman" w:cs="Times New Roman"/>
                <w:color w:val="333333"/>
                <w:sz w:val="24"/>
                <w:szCs w:val="24"/>
                <w:lang w:eastAsia="ro-MD"/>
              </w:rPr>
              <w:t>punctele 37-41 din Regulamentul nr.44/2020 privind cerinţele de acoperire a necesarului de lichiditate pentru bănci</w:t>
            </w:r>
            <w:r w:rsidRPr="00E405D8">
              <w:rPr>
                <w:rFonts w:ascii="Times New Roman" w:eastAsia="Times New Roman" w:hAnsi="Times New Roman" w:cs="Times New Roman"/>
                <w:color w:val="333333"/>
                <w:sz w:val="24"/>
                <w:szCs w:val="24"/>
                <w:lang w:eastAsia="ro-MD"/>
              </w:rPr>
              <w:t xml:space="preserve"> care se califică drept active de nivel 2B se </w:t>
            </w:r>
            <w:r w:rsidR="00BB1FF9" w:rsidRPr="00E405D8">
              <w:rPr>
                <w:rFonts w:ascii="Times New Roman" w:eastAsia="Times New Roman" w:hAnsi="Times New Roman" w:cs="Times New Roman"/>
                <w:color w:val="333333"/>
                <w:sz w:val="24"/>
                <w:szCs w:val="24"/>
                <w:lang w:eastAsia="ro-MD"/>
              </w:rPr>
              <w:t xml:space="preserve"> </w:t>
            </w:r>
            <w:r w:rsidRPr="00E405D8">
              <w:rPr>
                <w:rFonts w:ascii="Times New Roman" w:eastAsia="Times New Roman" w:hAnsi="Times New Roman" w:cs="Times New Roman"/>
                <w:color w:val="333333"/>
                <w:sz w:val="24"/>
                <w:szCs w:val="24"/>
                <w:lang w:eastAsia="ro-MD"/>
              </w:rPr>
              <w:t>raportează în subcategoriile de mai jos corespunzătoare activelor-suport ale acestora</w:t>
            </w:r>
            <w:r w:rsidR="00BB1FF9" w:rsidRPr="00E405D8">
              <w:rPr>
                <w:rFonts w:ascii="Times New Roman" w:eastAsia="Times New Roman" w:hAnsi="Times New Roman" w:cs="Times New Roman"/>
                <w:color w:val="333333"/>
                <w:sz w:val="24"/>
                <w:szCs w:val="24"/>
                <w:lang w:eastAsia="ro-MD"/>
              </w:rPr>
              <w:t>.</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6353AD29" w14:textId="77777777" w:rsidR="006C727F" w:rsidRPr="009C3292" w:rsidRDefault="006C727F"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6C727F" w:rsidRPr="009C3292" w14:paraId="149AA769" w14:textId="77777777" w:rsidTr="005948CA">
        <w:tc>
          <w:tcPr>
            <w:tcW w:w="0" w:type="auto"/>
            <w:tcBorders>
              <w:top w:val="outset" w:sz="6" w:space="0" w:color="auto"/>
              <w:left w:val="outset" w:sz="6" w:space="0" w:color="auto"/>
              <w:bottom w:val="outset" w:sz="6" w:space="0" w:color="auto"/>
              <w:right w:val="outset" w:sz="6" w:space="0" w:color="auto"/>
            </w:tcBorders>
            <w:shd w:val="clear" w:color="auto" w:fill="FFFFFF"/>
          </w:tcPr>
          <w:p w14:paraId="496D5B16" w14:textId="0C54B23E" w:rsidR="006C727F" w:rsidRPr="00E405D8" w:rsidRDefault="006C727F" w:rsidP="00DA32AB">
            <w:pPr>
              <w:spacing w:before="60" w:after="6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t>0256</w:t>
            </w:r>
          </w:p>
        </w:tc>
        <w:tc>
          <w:tcPr>
            <w:tcW w:w="7939" w:type="dxa"/>
            <w:tcBorders>
              <w:top w:val="outset" w:sz="6" w:space="0" w:color="auto"/>
              <w:left w:val="outset" w:sz="6" w:space="0" w:color="auto"/>
              <w:bottom w:val="outset" w:sz="6" w:space="0" w:color="auto"/>
              <w:right w:val="outset" w:sz="6" w:space="0" w:color="auto"/>
            </w:tcBorders>
            <w:shd w:val="clear" w:color="auto" w:fill="FFFFFF"/>
          </w:tcPr>
          <w:p w14:paraId="1E64F3CE" w14:textId="77777777" w:rsidR="006C727F" w:rsidRPr="00E405D8" w:rsidRDefault="006C727F" w:rsidP="006C727F">
            <w:pPr>
              <w:spacing w:before="60" w:after="60" w:line="312" w:lineRule="atLeast"/>
              <w:jc w:val="both"/>
              <w:rPr>
                <w:rFonts w:ascii="Times New Roman" w:eastAsia="Times New Roman" w:hAnsi="Times New Roman" w:cs="Times New Roman"/>
                <w:b/>
                <w:bCs/>
                <w:color w:val="333333"/>
                <w:sz w:val="24"/>
                <w:szCs w:val="24"/>
                <w:lang w:eastAsia="ro-MD"/>
              </w:rPr>
            </w:pPr>
            <w:r w:rsidRPr="00E405D8">
              <w:rPr>
                <w:rFonts w:ascii="Times New Roman" w:eastAsia="Times New Roman" w:hAnsi="Times New Roman" w:cs="Times New Roman"/>
                <w:b/>
                <w:bCs/>
                <w:color w:val="333333"/>
                <w:sz w:val="24"/>
                <w:szCs w:val="24"/>
                <w:lang w:eastAsia="ro-MD"/>
              </w:rPr>
              <w:t>1.2a.4 Alte active tranzacţionabile</w:t>
            </w:r>
          </w:p>
          <w:p w14:paraId="034C29AC" w14:textId="6B4933D8" w:rsidR="006C727F" w:rsidRPr="00E405D8" w:rsidRDefault="006C727F">
            <w:pPr>
              <w:spacing w:before="60" w:after="6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t xml:space="preserve">Cuantumul ieșirilor de numerar raportate la punctul 1.2a garantate cu </w:t>
            </w:r>
            <w:r w:rsidR="00B2712B" w:rsidRPr="00E405D8">
              <w:rPr>
                <w:rFonts w:ascii="Times New Roman" w:eastAsia="Times New Roman" w:hAnsi="Times New Roman" w:cs="Times New Roman"/>
                <w:color w:val="333333"/>
                <w:sz w:val="24"/>
                <w:szCs w:val="24"/>
                <w:lang w:eastAsia="ro-MD"/>
              </w:rPr>
              <w:t xml:space="preserve"> </w:t>
            </w:r>
            <w:r w:rsidRPr="00E405D8">
              <w:rPr>
                <w:rFonts w:ascii="Times New Roman" w:eastAsia="Times New Roman" w:hAnsi="Times New Roman" w:cs="Times New Roman"/>
                <w:color w:val="333333"/>
                <w:sz w:val="24"/>
                <w:szCs w:val="24"/>
                <w:lang w:eastAsia="ro-MD"/>
              </w:rPr>
              <w:t xml:space="preserve">active </w:t>
            </w:r>
            <w:r w:rsidR="00B2712B" w:rsidRPr="00E405D8">
              <w:rPr>
                <w:rFonts w:ascii="Times New Roman" w:eastAsia="Times New Roman" w:hAnsi="Times New Roman" w:cs="Times New Roman"/>
                <w:color w:val="333333"/>
                <w:sz w:val="24"/>
                <w:szCs w:val="24"/>
                <w:lang w:eastAsia="ro-MD"/>
              </w:rPr>
              <w:t>tranzacționabile</w:t>
            </w:r>
            <w:r w:rsidRPr="00E405D8">
              <w:rPr>
                <w:rFonts w:ascii="Times New Roman" w:eastAsia="Times New Roman" w:hAnsi="Times New Roman" w:cs="Times New Roman"/>
                <w:color w:val="333333"/>
                <w:sz w:val="24"/>
                <w:szCs w:val="24"/>
                <w:lang w:eastAsia="ro-MD"/>
              </w:rPr>
              <w:t xml:space="preserve"> care nu sunt raportate la punct</w:t>
            </w:r>
            <w:r w:rsidR="0083057F">
              <w:rPr>
                <w:rFonts w:ascii="Times New Roman" w:eastAsia="Times New Roman" w:hAnsi="Times New Roman" w:cs="Times New Roman"/>
                <w:color w:val="333333"/>
                <w:sz w:val="24"/>
                <w:szCs w:val="24"/>
                <w:lang w:eastAsia="ro-MD"/>
              </w:rPr>
              <w:t>ele</w:t>
            </w:r>
            <w:r w:rsidRPr="00E405D8">
              <w:rPr>
                <w:rFonts w:ascii="Times New Roman" w:eastAsia="Times New Roman" w:hAnsi="Times New Roman" w:cs="Times New Roman"/>
                <w:color w:val="333333"/>
                <w:sz w:val="24"/>
                <w:szCs w:val="24"/>
                <w:lang w:eastAsia="ro-MD"/>
              </w:rPr>
              <w:t xml:space="preserve"> 1.2a.1, 1.2a.2 sau 1.2a.3.</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1BE75453" w14:textId="77777777" w:rsidR="006C727F" w:rsidRPr="009C3292" w:rsidRDefault="006C727F"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6C727F" w:rsidRPr="009C3292" w14:paraId="391506D9" w14:textId="77777777" w:rsidTr="005948CA">
        <w:tc>
          <w:tcPr>
            <w:tcW w:w="0" w:type="auto"/>
            <w:tcBorders>
              <w:top w:val="outset" w:sz="6" w:space="0" w:color="auto"/>
              <w:left w:val="outset" w:sz="6" w:space="0" w:color="auto"/>
              <w:bottom w:val="outset" w:sz="6" w:space="0" w:color="auto"/>
              <w:right w:val="outset" w:sz="6" w:space="0" w:color="auto"/>
            </w:tcBorders>
            <w:shd w:val="clear" w:color="auto" w:fill="FFFFFF"/>
          </w:tcPr>
          <w:p w14:paraId="6B0097EB" w14:textId="1FA61679" w:rsidR="006C727F" w:rsidRPr="00E405D8" w:rsidRDefault="006C727F" w:rsidP="00DA32AB">
            <w:pPr>
              <w:spacing w:before="60" w:after="6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t>0257</w:t>
            </w:r>
          </w:p>
        </w:tc>
        <w:tc>
          <w:tcPr>
            <w:tcW w:w="7939" w:type="dxa"/>
            <w:tcBorders>
              <w:top w:val="outset" w:sz="6" w:space="0" w:color="auto"/>
              <w:left w:val="outset" w:sz="6" w:space="0" w:color="auto"/>
              <w:bottom w:val="outset" w:sz="6" w:space="0" w:color="auto"/>
              <w:right w:val="outset" w:sz="6" w:space="0" w:color="auto"/>
            </w:tcBorders>
            <w:shd w:val="clear" w:color="auto" w:fill="FFFFFF"/>
          </w:tcPr>
          <w:p w14:paraId="1A43286A" w14:textId="77777777" w:rsidR="006C727F" w:rsidRPr="00E405D8" w:rsidRDefault="006C727F" w:rsidP="006C727F">
            <w:pPr>
              <w:spacing w:before="60" w:after="60" w:line="312" w:lineRule="atLeast"/>
              <w:jc w:val="both"/>
              <w:rPr>
                <w:rFonts w:ascii="Times New Roman" w:eastAsia="Times New Roman" w:hAnsi="Times New Roman" w:cs="Times New Roman"/>
                <w:b/>
                <w:bCs/>
                <w:color w:val="333333"/>
                <w:sz w:val="24"/>
                <w:szCs w:val="24"/>
                <w:lang w:eastAsia="ro-MD"/>
              </w:rPr>
            </w:pPr>
            <w:r w:rsidRPr="00E405D8">
              <w:rPr>
                <w:rFonts w:ascii="Times New Roman" w:eastAsia="Times New Roman" w:hAnsi="Times New Roman" w:cs="Times New Roman"/>
                <w:b/>
                <w:bCs/>
                <w:color w:val="333333"/>
                <w:sz w:val="24"/>
                <w:szCs w:val="24"/>
                <w:lang w:eastAsia="ro-MD"/>
              </w:rPr>
              <w:t>1.2a.5 Alte active</w:t>
            </w:r>
          </w:p>
          <w:p w14:paraId="10D10EAE" w14:textId="0B6F5B2D" w:rsidR="006C727F" w:rsidRPr="00E405D8" w:rsidRDefault="006C727F">
            <w:pPr>
              <w:spacing w:before="60" w:after="6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t xml:space="preserve">Cuantumul ieșirilor de numerar raportate la punctul 1X garantate cu </w:t>
            </w:r>
            <w:r w:rsidR="00B2712B" w:rsidRPr="00E405D8">
              <w:rPr>
                <w:rFonts w:ascii="Times New Roman" w:eastAsia="Times New Roman" w:hAnsi="Times New Roman" w:cs="Times New Roman"/>
                <w:color w:val="333333"/>
                <w:sz w:val="24"/>
                <w:szCs w:val="24"/>
                <w:lang w:eastAsia="ro-MD"/>
              </w:rPr>
              <w:t xml:space="preserve"> </w:t>
            </w:r>
            <w:r w:rsidRPr="00E405D8">
              <w:rPr>
                <w:rFonts w:ascii="Times New Roman" w:eastAsia="Times New Roman" w:hAnsi="Times New Roman" w:cs="Times New Roman"/>
                <w:color w:val="333333"/>
                <w:sz w:val="24"/>
                <w:szCs w:val="24"/>
                <w:lang w:eastAsia="ro-MD"/>
              </w:rPr>
              <w:t>active care nu sunt raportate la punct</w:t>
            </w:r>
            <w:r w:rsidR="0083057F">
              <w:rPr>
                <w:rFonts w:ascii="Times New Roman" w:eastAsia="Times New Roman" w:hAnsi="Times New Roman" w:cs="Times New Roman"/>
                <w:color w:val="333333"/>
                <w:sz w:val="24"/>
                <w:szCs w:val="24"/>
                <w:lang w:eastAsia="ro-MD"/>
              </w:rPr>
              <w:t>ele</w:t>
            </w:r>
            <w:r w:rsidRPr="00E405D8">
              <w:rPr>
                <w:rFonts w:ascii="Times New Roman" w:eastAsia="Times New Roman" w:hAnsi="Times New Roman" w:cs="Times New Roman"/>
                <w:color w:val="333333"/>
                <w:sz w:val="24"/>
                <w:szCs w:val="24"/>
                <w:lang w:eastAsia="ro-MD"/>
              </w:rPr>
              <w:t xml:space="preserve"> 1.2a.1, 1.2a.2, 1.2a.3 sau 1.2a.4</w:t>
            </w:r>
            <w:r w:rsidR="00B2712B" w:rsidRPr="00E405D8">
              <w:rPr>
                <w:rFonts w:ascii="Times New Roman" w:eastAsia="Times New Roman" w:hAnsi="Times New Roman" w:cs="Times New Roman"/>
                <w:color w:val="333333"/>
                <w:sz w:val="24"/>
                <w:szCs w:val="24"/>
                <w:lang w:eastAsia="ro-MD"/>
              </w:rPr>
              <w:t>.</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3F2CE9E0" w14:textId="77777777" w:rsidR="006C727F" w:rsidRPr="009C3292" w:rsidRDefault="006C727F"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2C76A37B" w14:textId="7AD59AC0"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1BB455" w14:textId="2120B908" w:rsidR="00DA32AB" w:rsidRPr="009C3292" w:rsidRDefault="00290FCB" w:rsidP="00DA32AB">
            <w:pPr>
              <w:spacing w:before="60" w:after="6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t>0</w:t>
            </w:r>
            <w:r w:rsidR="00DA32AB" w:rsidRPr="00E405D8">
              <w:rPr>
                <w:rFonts w:ascii="Times New Roman" w:eastAsia="Times New Roman" w:hAnsi="Times New Roman" w:cs="Times New Roman"/>
                <w:color w:val="333333"/>
                <w:sz w:val="24"/>
                <w:szCs w:val="24"/>
                <w:lang w:eastAsia="ro-MD"/>
              </w:rPr>
              <w:t>260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3EE1D614" w14:textId="539A9ADD"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1.3 </w:t>
            </w:r>
            <w:r w:rsidRPr="009C3292">
              <w:rPr>
                <w:rFonts w:ascii="Times New Roman" w:eastAsia="Times New Roman" w:hAnsi="Times New Roman" w:cs="Times New Roman"/>
                <w:b/>
                <w:bCs/>
                <w:color w:val="333333"/>
                <w:sz w:val="24"/>
                <w:szCs w:val="24"/>
                <w:lang w:eastAsia="ro-MD"/>
              </w:rPr>
              <w:t xml:space="preserve">Datorii neraportate la </w:t>
            </w:r>
            <w:r w:rsidRPr="00290FCB">
              <w:rPr>
                <w:rFonts w:ascii="Times New Roman" w:eastAsia="Times New Roman" w:hAnsi="Times New Roman" w:cs="Times New Roman"/>
                <w:b/>
                <w:bCs/>
                <w:color w:val="333333"/>
                <w:sz w:val="24"/>
                <w:szCs w:val="24"/>
                <w:lang w:eastAsia="ro-MD"/>
              </w:rPr>
              <w:t>punctul 1.2,</w:t>
            </w:r>
            <w:r w:rsidRPr="009C3292">
              <w:rPr>
                <w:rFonts w:ascii="Times New Roman" w:eastAsia="Times New Roman" w:hAnsi="Times New Roman" w:cs="Times New Roman"/>
                <w:b/>
                <w:bCs/>
                <w:color w:val="333333"/>
                <w:sz w:val="24"/>
                <w:szCs w:val="24"/>
                <w:lang w:eastAsia="ro-MD"/>
              </w:rPr>
              <w:t xml:space="preserve"> rezultate din depozitele primite, exceptând depozitele primite ca garanții reale</w:t>
            </w:r>
          </w:p>
          <w:p w14:paraId="78DE95C1" w14:textId="14356F19"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Ieșirile de numerar rezultate din toate depozitele primite, cu excepția ieșirilor raportate </w:t>
            </w:r>
            <w:r w:rsidR="00290FCB" w:rsidRPr="00290FCB">
              <w:rPr>
                <w:rFonts w:ascii="Times New Roman" w:eastAsia="Times New Roman" w:hAnsi="Times New Roman" w:cs="Times New Roman"/>
                <w:color w:val="333333"/>
                <w:sz w:val="24"/>
                <w:szCs w:val="24"/>
                <w:lang w:eastAsia="ro-MD"/>
              </w:rPr>
              <w:t>la punctul 1.2</w:t>
            </w:r>
            <w:r w:rsidR="00290FCB">
              <w:rPr>
                <w:rFonts w:ascii="Times New Roman" w:eastAsia="Times New Roman" w:hAnsi="Times New Roman" w:cs="Times New Roman"/>
                <w:color w:val="333333"/>
                <w:sz w:val="24"/>
                <w:szCs w:val="24"/>
                <w:lang w:eastAsia="ro-MD"/>
              </w:rPr>
              <w:t xml:space="preserve"> </w:t>
            </w:r>
            <w:r w:rsidRPr="009C3292">
              <w:rPr>
                <w:rFonts w:ascii="Times New Roman" w:eastAsia="Times New Roman" w:hAnsi="Times New Roman" w:cs="Times New Roman"/>
                <w:color w:val="333333"/>
                <w:sz w:val="24"/>
                <w:szCs w:val="24"/>
                <w:lang w:eastAsia="ro-MD"/>
              </w:rPr>
              <w:t>și a depozitelor primite ca garanții reale</w:t>
            </w:r>
            <w:r>
              <w:rPr>
                <w:rFonts w:ascii="Times New Roman" w:eastAsia="Times New Roman" w:hAnsi="Times New Roman" w:cs="Times New Roman"/>
                <w:color w:val="333333"/>
                <w:sz w:val="24"/>
                <w:szCs w:val="24"/>
                <w:lang w:eastAsia="ro-MD"/>
              </w:rPr>
              <w:t>.</w:t>
            </w:r>
          </w:p>
          <w:p w14:paraId="0E23FAD0" w14:textId="05EFDF6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Ieșirile de numerar generate de tranzacții cu instrumente financiare derivate se raportează </w:t>
            </w:r>
            <w:r w:rsidR="00290FCB" w:rsidRPr="00144C3B">
              <w:rPr>
                <w:rFonts w:ascii="Times New Roman" w:eastAsia="Times New Roman" w:hAnsi="Times New Roman" w:cs="Times New Roman"/>
                <w:color w:val="333333"/>
                <w:sz w:val="24"/>
                <w:szCs w:val="24"/>
                <w:lang w:eastAsia="ro-MD"/>
              </w:rPr>
              <w:t>la punctul 1.</w:t>
            </w:r>
            <w:r w:rsidR="00290FCB">
              <w:rPr>
                <w:rFonts w:ascii="Times New Roman" w:eastAsia="Times New Roman" w:hAnsi="Times New Roman" w:cs="Times New Roman"/>
                <w:color w:val="333333"/>
                <w:sz w:val="24"/>
                <w:szCs w:val="24"/>
                <w:lang w:eastAsia="ro-MD"/>
              </w:rPr>
              <w:t xml:space="preserve">4 </w:t>
            </w:r>
            <w:r w:rsidR="00290FCB" w:rsidRPr="009C3292">
              <w:rPr>
                <w:rFonts w:ascii="Times New Roman" w:eastAsia="Times New Roman" w:hAnsi="Times New Roman" w:cs="Times New Roman"/>
                <w:color w:val="333333"/>
                <w:sz w:val="24"/>
                <w:szCs w:val="24"/>
                <w:lang w:eastAsia="ro-MD"/>
              </w:rPr>
              <w:t xml:space="preserve">sau </w:t>
            </w:r>
            <w:r w:rsidR="00290FCB">
              <w:rPr>
                <w:rFonts w:ascii="Times New Roman" w:eastAsia="Times New Roman" w:hAnsi="Times New Roman" w:cs="Times New Roman"/>
                <w:color w:val="333333"/>
                <w:sz w:val="24"/>
                <w:szCs w:val="24"/>
                <w:lang w:eastAsia="ro-MD"/>
              </w:rPr>
              <w:t>1.5.</w:t>
            </w:r>
          </w:p>
          <w:p w14:paraId="1559AE0B" w14:textId="6C0B7609" w:rsidR="00DA32AB" w:rsidRPr="009C3292" w:rsidRDefault="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Depozitele se raportează în conformitate cu scaden</w:t>
            </w:r>
            <w:r w:rsidR="0083057F">
              <w:rPr>
                <w:rFonts w:ascii="Times New Roman" w:eastAsia="Times New Roman" w:hAnsi="Times New Roman" w:cs="Times New Roman"/>
                <w:color w:val="333333"/>
                <w:sz w:val="24"/>
                <w:szCs w:val="24"/>
                <w:lang w:eastAsia="ro-MD"/>
              </w:rPr>
              <w:t>ța</w:t>
            </w:r>
            <w:r w:rsidRPr="009C3292">
              <w:rPr>
                <w:rFonts w:ascii="Times New Roman" w:eastAsia="Times New Roman" w:hAnsi="Times New Roman" w:cs="Times New Roman"/>
                <w:color w:val="333333"/>
                <w:sz w:val="24"/>
                <w:szCs w:val="24"/>
                <w:lang w:eastAsia="ro-MD"/>
              </w:rPr>
              <w:t xml:space="preserve"> contractuală cu cel mai apropiat termen posibil. Depozitele care pot fi retrase imediat fără notificare („depozite la vedere”) sau depozitele nescadente se raportează în banda „overnight”.</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6F9EB57A"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213146" w:rsidRPr="009C3292" w14:paraId="61C0954C" w14:textId="77777777" w:rsidTr="005948CA">
        <w:tc>
          <w:tcPr>
            <w:tcW w:w="0" w:type="auto"/>
            <w:tcBorders>
              <w:top w:val="outset" w:sz="6" w:space="0" w:color="auto"/>
              <w:left w:val="outset" w:sz="6" w:space="0" w:color="auto"/>
              <w:bottom w:val="outset" w:sz="6" w:space="0" w:color="auto"/>
              <w:right w:val="outset" w:sz="6" w:space="0" w:color="auto"/>
            </w:tcBorders>
            <w:shd w:val="clear" w:color="auto" w:fill="FFFFFF"/>
          </w:tcPr>
          <w:p w14:paraId="4CAB62AF" w14:textId="7BC7A50C" w:rsidR="00213146" w:rsidRPr="00E405D8" w:rsidRDefault="00213146" w:rsidP="00DA32AB">
            <w:pPr>
              <w:spacing w:before="60" w:after="6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t>0261</w:t>
            </w:r>
          </w:p>
        </w:tc>
        <w:tc>
          <w:tcPr>
            <w:tcW w:w="7939" w:type="dxa"/>
            <w:tcBorders>
              <w:top w:val="outset" w:sz="6" w:space="0" w:color="auto"/>
              <w:left w:val="outset" w:sz="6" w:space="0" w:color="auto"/>
              <w:bottom w:val="outset" w:sz="6" w:space="0" w:color="auto"/>
              <w:right w:val="outset" w:sz="6" w:space="0" w:color="auto"/>
            </w:tcBorders>
            <w:shd w:val="clear" w:color="auto" w:fill="FFFFFF"/>
          </w:tcPr>
          <w:p w14:paraId="65F5BF18" w14:textId="1181772C" w:rsidR="00213146" w:rsidRPr="00E405D8" w:rsidRDefault="00213146" w:rsidP="00213146">
            <w:pPr>
              <w:spacing w:before="60" w:after="60" w:line="312" w:lineRule="atLeast"/>
              <w:jc w:val="both"/>
              <w:rPr>
                <w:rFonts w:ascii="Times New Roman" w:eastAsia="Times New Roman" w:hAnsi="Times New Roman" w:cs="Times New Roman"/>
                <w:b/>
                <w:bCs/>
                <w:color w:val="333333"/>
                <w:sz w:val="24"/>
                <w:szCs w:val="24"/>
                <w:lang w:eastAsia="ro-MD"/>
              </w:rPr>
            </w:pPr>
            <w:r w:rsidRPr="00E405D8">
              <w:rPr>
                <w:rFonts w:ascii="Times New Roman" w:eastAsia="Times New Roman" w:hAnsi="Times New Roman" w:cs="Times New Roman"/>
                <w:b/>
                <w:bCs/>
                <w:color w:val="333333"/>
                <w:sz w:val="24"/>
                <w:szCs w:val="24"/>
                <w:lang w:eastAsia="ro-MD"/>
              </w:rPr>
              <w:t>1.3.0.1 din care: intragrup sau IPS</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1FB0EEA9" w14:textId="29463E33" w:rsidR="00213146" w:rsidRPr="009C3292" w:rsidRDefault="00FD7FB6"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blocat</w:t>
            </w:r>
          </w:p>
        </w:tc>
      </w:tr>
      <w:tr w:rsidR="00DA32AB" w:rsidRPr="009C3292" w14:paraId="0E39BF02" w14:textId="36A501BB"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6A6419" w14:textId="1C69ABA1" w:rsidR="00DA32AB" w:rsidRPr="009C3292" w:rsidRDefault="00213146"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270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328EF8B0"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1.3.1 </w:t>
            </w:r>
            <w:r w:rsidRPr="009C3292">
              <w:rPr>
                <w:rFonts w:ascii="Times New Roman" w:eastAsia="Times New Roman" w:hAnsi="Times New Roman" w:cs="Times New Roman"/>
                <w:b/>
                <w:bCs/>
                <w:color w:val="333333"/>
                <w:sz w:val="24"/>
                <w:szCs w:val="24"/>
                <w:lang w:eastAsia="ro-MD"/>
              </w:rPr>
              <w:t>Depozite retail stabile</w:t>
            </w:r>
          </w:p>
          <w:p w14:paraId="31E7371A" w14:textId="4B54DE24" w:rsidR="00DA32AB" w:rsidRPr="009C3292" w:rsidRDefault="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ieșirilor de numerar raportate </w:t>
            </w:r>
            <w:r w:rsidR="00213146" w:rsidRPr="00213146">
              <w:rPr>
                <w:rFonts w:ascii="Times New Roman" w:eastAsia="Times New Roman" w:hAnsi="Times New Roman" w:cs="Times New Roman"/>
                <w:color w:val="333333"/>
                <w:sz w:val="24"/>
                <w:szCs w:val="24"/>
                <w:lang w:eastAsia="ro-MD"/>
              </w:rPr>
              <w:t>la punctul 1.</w:t>
            </w:r>
            <w:r w:rsidR="00213146">
              <w:rPr>
                <w:rFonts w:ascii="Times New Roman" w:eastAsia="Times New Roman" w:hAnsi="Times New Roman" w:cs="Times New Roman"/>
                <w:color w:val="333333"/>
                <w:sz w:val="24"/>
                <w:szCs w:val="24"/>
                <w:lang w:eastAsia="ro-MD"/>
              </w:rPr>
              <w:t>3</w:t>
            </w:r>
            <w:r w:rsidRPr="009C3292">
              <w:rPr>
                <w:rFonts w:ascii="Times New Roman" w:eastAsia="Times New Roman" w:hAnsi="Times New Roman" w:cs="Times New Roman"/>
                <w:color w:val="333333"/>
                <w:sz w:val="24"/>
                <w:szCs w:val="24"/>
                <w:lang w:eastAsia="ro-MD"/>
              </w:rPr>
              <w:t xml:space="preserve">, rezultate din depozite retail în conformitate cu </w:t>
            </w:r>
            <w:r w:rsidRPr="00B2712B">
              <w:rPr>
                <w:rFonts w:ascii="Times New Roman" w:eastAsia="Times New Roman" w:hAnsi="Times New Roman" w:cs="Times New Roman"/>
                <w:color w:val="333333"/>
                <w:sz w:val="24"/>
                <w:szCs w:val="24"/>
                <w:lang w:eastAsia="ro-MD"/>
              </w:rPr>
              <w:t>p</w:t>
            </w:r>
            <w:r w:rsidR="00B2712B" w:rsidRPr="00B2712B">
              <w:rPr>
                <w:rFonts w:ascii="Times New Roman" w:eastAsia="Times New Roman" w:hAnsi="Times New Roman" w:cs="Times New Roman"/>
                <w:color w:val="333333"/>
                <w:sz w:val="24"/>
                <w:szCs w:val="24"/>
                <w:lang w:eastAsia="ro-MD"/>
              </w:rPr>
              <w:t xml:space="preserve">unctul </w:t>
            </w:r>
            <w:r w:rsidRPr="00B2712B">
              <w:rPr>
                <w:rFonts w:ascii="Times New Roman" w:eastAsia="Times New Roman" w:hAnsi="Times New Roman" w:cs="Times New Roman"/>
                <w:color w:val="333333"/>
                <w:sz w:val="24"/>
                <w:szCs w:val="24"/>
                <w:lang w:eastAsia="ro-MD"/>
              </w:rPr>
              <w:t>5 subp</w:t>
            </w:r>
            <w:r w:rsidR="00B2712B" w:rsidRPr="00B2712B">
              <w:rPr>
                <w:rFonts w:ascii="Times New Roman" w:eastAsia="Times New Roman" w:hAnsi="Times New Roman" w:cs="Times New Roman"/>
                <w:color w:val="333333"/>
                <w:sz w:val="24"/>
                <w:szCs w:val="24"/>
                <w:lang w:eastAsia="ro-MD"/>
              </w:rPr>
              <w:t xml:space="preserve">unctul </w:t>
            </w:r>
            <w:r w:rsidRPr="00B2712B">
              <w:rPr>
                <w:rFonts w:ascii="Times New Roman" w:eastAsia="Times New Roman" w:hAnsi="Times New Roman" w:cs="Times New Roman"/>
                <w:color w:val="333333"/>
                <w:sz w:val="24"/>
                <w:szCs w:val="24"/>
                <w:lang w:eastAsia="ro-MD"/>
              </w:rPr>
              <w:t>6) p</w:t>
            </w:r>
            <w:r w:rsidR="00B2712B" w:rsidRPr="00B2712B">
              <w:rPr>
                <w:rFonts w:ascii="Times New Roman" w:eastAsia="Times New Roman" w:hAnsi="Times New Roman" w:cs="Times New Roman"/>
                <w:color w:val="333333"/>
                <w:sz w:val="24"/>
                <w:szCs w:val="24"/>
                <w:lang w:eastAsia="ro-MD"/>
              </w:rPr>
              <w:t xml:space="preserve">unctele </w:t>
            </w:r>
            <w:r w:rsidRPr="00B2712B">
              <w:rPr>
                <w:rFonts w:ascii="Times New Roman" w:eastAsia="Times New Roman" w:hAnsi="Times New Roman" w:cs="Times New Roman"/>
                <w:color w:val="333333"/>
                <w:sz w:val="24"/>
                <w:szCs w:val="24"/>
                <w:lang w:eastAsia="ro-MD"/>
              </w:rPr>
              <w:t>51-53 din Regulamentul nr.44/2020</w:t>
            </w:r>
            <w:r w:rsidRPr="00297562">
              <w:rPr>
                <w:rFonts w:ascii="Times New Roman" w:eastAsia="Times New Roman" w:hAnsi="Times New Roman" w:cs="Times New Roman"/>
                <w:color w:val="333333"/>
                <w:sz w:val="24"/>
                <w:szCs w:val="24"/>
                <w:lang w:eastAsia="ro-MD"/>
              </w:rPr>
              <w:t xml:space="preserve"> privind cerinţele de acoperire a necesarului de lichiditate pentru bănci</w:t>
            </w:r>
            <w:r>
              <w:rPr>
                <w:rFonts w:ascii="Times New Roman" w:eastAsia="Times New Roman" w:hAnsi="Times New Roman" w:cs="Times New Roman"/>
                <w:color w:val="333333"/>
                <w:sz w:val="24"/>
                <w:szCs w:val="24"/>
                <w:lang w:eastAsia="ro-MD"/>
              </w:rPr>
              <w:t>.</w:t>
            </w:r>
            <w:r w:rsidR="00213146">
              <w:rPr>
                <w:rFonts w:ascii="Times New Roman" w:eastAsia="Times New Roman" w:hAnsi="Times New Roman" w:cs="Times New Roman"/>
                <w:color w:val="333333"/>
                <w:sz w:val="24"/>
                <w:szCs w:val="24"/>
                <w:lang w:eastAsia="ro-MD"/>
              </w:rPr>
              <w:t xml:space="preserve"> </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734038E0"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5E9DC38A" w14:textId="01D2D055"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616C0B" w14:textId="428B8B1C" w:rsidR="00DA32AB" w:rsidRPr="009C3292" w:rsidRDefault="00213146"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280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2C7AC44E"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1.3.2 </w:t>
            </w:r>
            <w:r w:rsidRPr="009C3292">
              <w:rPr>
                <w:rFonts w:ascii="Times New Roman" w:eastAsia="Times New Roman" w:hAnsi="Times New Roman" w:cs="Times New Roman"/>
                <w:b/>
                <w:bCs/>
                <w:color w:val="333333"/>
                <w:sz w:val="24"/>
                <w:szCs w:val="24"/>
                <w:lang w:eastAsia="ro-MD"/>
              </w:rPr>
              <w:t>Alte depozite retail</w:t>
            </w:r>
          </w:p>
          <w:p w14:paraId="7CC9A3CC" w14:textId="44243652" w:rsidR="00DA32AB" w:rsidRPr="009C3292" w:rsidRDefault="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ieșirilor de numerar raportate </w:t>
            </w:r>
            <w:r w:rsidR="00213146" w:rsidRPr="00213146">
              <w:rPr>
                <w:rFonts w:ascii="Times New Roman" w:eastAsia="Times New Roman" w:hAnsi="Times New Roman" w:cs="Times New Roman"/>
                <w:color w:val="333333"/>
                <w:sz w:val="24"/>
                <w:szCs w:val="24"/>
                <w:lang w:eastAsia="ro-MD"/>
              </w:rPr>
              <w:t>la punctul 1.</w:t>
            </w:r>
            <w:r w:rsidR="00213146">
              <w:rPr>
                <w:rFonts w:ascii="Times New Roman" w:eastAsia="Times New Roman" w:hAnsi="Times New Roman" w:cs="Times New Roman"/>
                <w:color w:val="333333"/>
                <w:sz w:val="24"/>
                <w:szCs w:val="24"/>
                <w:lang w:eastAsia="ro-MD"/>
              </w:rPr>
              <w:t>3</w:t>
            </w:r>
            <w:r w:rsidRPr="009C3292">
              <w:rPr>
                <w:rFonts w:ascii="Times New Roman" w:eastAsia="Times New Roman" w:hAnsi="Times New Roman" w:cs="Times New Roman"/>
                <w:color w:val="333333"/>
                <w:sz w:val="24"/>
                <w:szCs w:val="24"/>
                <w:lang w:eastAsia="ro-MD"/>
              </w:rPr>
              <w:t xml:space="preserve">, rezultate din depozite retail în conformitate </w:t>
            </w:r>
            <w:r w:rsidRPr="002B5E0B">
              <w:rPr>
                <w:rFonts w:ascii="Times New Roman" w:eastAsia="Times New Roman" w:hAnsi="Times New Roman" w:cs="Times New Roman"/>
                <w:color w:val="333333"/>
                <w:sz w:val="24"/>
                <w:szCs w:val="24"/>
                <w:lang w:eastAsia="ro-MD"/>
              </w:rPr>
              <w:t>cu p</w:t>
            </w:r>
            <w:r w:rsidR="002B5E0B" w:rsidRPr="002B5E0B">
              <w:rPr>
                <w:rFonts w:ascii="Times New Roman" w:eastAsia="Times New Roman" w:hAnsi="Times New Roman" w:cs="Times New Roman"/>
                <w:color w:val="333333"/>
                <w:sz w:val="24"/>
                <w:szCs w:val="24"/>
                <w:lang w:eastAsia="ro-MD"/>
              </w:rPr>
              <w:t xml:space="preserve">unctul </w:t>
            </w:r>
            <w:r w:rsidRPr="002B5E0B">
              <w:rPr>
                <w:rFonts w:ascii="Times New Roman" w:eastAsia="Times New Roman" w:hAnsi="Times New Roman" w:cs="Times New Roman"/>
                <w:color w:val="333333"/>
                <w:sz w:val="24"/>
                <w:szCs w:val="24"/>
                <w:lang w:eastAsia="ro-MD"/>
              </w:rPr>
              <w:t>5 subp</w:t>
            </w:r>
            <w:r w:rsidR="002B5E0B" w:rsidRPr="002B5E0B">
              <w:rPr>
                <w:rFonts w:ascii="Times New Roman" w:eastAsia="Times New Roman" w:hAnsi="Times New Roman" w:cs="Times New Roman"/>
                <w:color w:val="333333"/>
                <w:sz w:val="24"/>
                <w:szCs w:val="24"/>
                <w:lang w:eastAsia="ro-MD"/>
              </w:rPr>
              <w:t xml:space="preserve">unctul </w:t>
            </w:r>
            <w:r w:rsidRPr="002B5E0B">
              <w:rPr>
                <w:rFonts w:ascii="Times New Roman" w:eastAsia="Times New Roman" w:hAnsi="Times New Roman" w:cs="Times New Roman"/>
                <w:color w:val="333333"/>
                <w:sz w:val="24"/>
                <w:szCs w:val="24"/>
                <w:lang w:eastAsia="ro-MD"/>
              </w:rPr>
              <w:t>6) din Regulamentul nr.44/2020 privind cerinţele</w:t>
            </w:r>
            <w:r w:rsidRPr="00297562">
              <w:rPr>
                <w:rFonts w:ascii="Times New Roman" w:eastAsia="Times New Roman" w:hAnsi="Times New Roman" w:cs="Times New Roman"/>
                <w:color w:val="333333"/>
                <w:sz w:val="24"/>
                <w:szCs w:val="24"/>
                <w:lang w:eastAsia="ro-MD"/>
              </w:rPr>
              <w:t xml:space="preserve"> de acoperire a necesarului de lichiditate pentru bănci</w:t>
            </w:r>
            <w:r w:rsidRPr="009C3292">
              <w:rPr>
                <w:rFonts w:ascii="Times New Roman" w:eastAsia="Times New Roman" w:hAnsi="Times New Roman" w:cs="Times New Roman"/>
                <w:color w:val="333333"/>
                <w:sz w:val="24"/>
                <w:szCs w:val="24"/>
                <w:lang w:eastAsia="ro-MD"/>
              </w:rPr>
              <w:t xml:space="preserve">, altele decât cele raportate </w:t>
            </w:r>
            <w:r w:rsidR="00213146" w:rsidRPr="00213146">
              <w:rPr>
                <w:rFonts w:ascii="Times New Roman" w:eastAsia="Times New Roman" w:hAnsi="Times New Roman" w:cs="Times New Roman"/>
                <w:color w:val="333333"/>
                <w:sz w:val="24"/>
                <w:szCs w:val="24"/>
                <w:lang w:eastAsia="ro-MD"/>
              </w:rPr>
              <w:t>la punctul 1.</w:t>
            </w:r>
            <w:r w:rsidR="00213146">
              <w:rPr>
                <w:rFonts w:ascii="Times New Roman" w:eastAsia="Times New Roman" w:hAnsi="Times New Roman" w:cs="Times New Roman"/>
                <w:color w:val="333333"/>
                <w:sz w:val="24"/>
                <w:szCs w:val="24"/>
                <w:lang w:eastAsia="ro-MD"/>
              </w:rPr>
              <w:t xml:space="preserve">3.1. </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0F8EF02C"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355CB201" w14:textId="79A090AA"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637DD7" w14:textId="74DE5346" w:rsidR="00DA32AB" w:rsidRPr="009C3292" w:rsidRDefault="0097147B"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290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34DF92D9"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1.3.3 </w:t>
            </w:r>
            <w:r w:rsidRPr="009C3292">
              <w:rPr>
                <w:rFonts w:ascii="Times New Roman" w:eastAsia="Times New Roman" w:hAnsi="Times New Roman" w:cs="Times New Roman"/>
                <w:b/>
                <w:bCs/>
                <w:color w:val="333333"/>
                <w:sz w:val="24"/>
                <w:szCs w:val="24"/>
                <w:lang w:eastAsia="ro-MD"/>
              </w:rPr>
              <w:t>Depozite operaționale</w:t>
            </w:r>
          </w:p>
          <w:p w14:paraId="00115E56" w14:textId="227147CA"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ieșirilor de numerar raportate </w:t>
            </w:r>
            <w:r w:rsidR="0097147B" w:rsidRPr="00213146">
              <w:rPr>
                <w:rFonts w:ascii="Times New Roman" w:eastAsia="Times New Roman" w:hAnsi="Times New Roman" w:cs="Times New Roman"/>
                <w:color w:val="333333"/>
                <w:sz w:val="24"/>
                <w:szCs w:val="24"/>
                <w:lang w:eastAsia="ro-MD"/>
              </w:rPr>
              <w:t>la punctul 1.</w:t>
            </w:r>
            <w:r w:rsidR="0097147B">
              <w:rPr>
                <w:rFonts w:ascii="Times New Roman" w:eastAsia="Times New Roman" w:hAnsi="Times New Roman" w:cs="Times New Roman"/>
                <w:color w:val="333333"/>
                <w:sz w:val="24"/>
                <w:szCs w:val="24"/>
                <w:lang w:eastAsia="ro-MD"/>
              </w:rPr>
              <w:t xml:space="preserve">3 </w:t>
            </w:r>
            <w:r w:rsidRPr="009C3292">
              <w:rPr>
                <w:rFonts w:ascii="Times New Roman" w:eastAsia="Times New Roman" w:hAnsi="Times New Roman" w:cs="Times New Roman"/>
                <w:color w:val="333333"/>
                <w:sz w:val="24"/>
                <w:szCs w:val="24"/>
                <w:lang w:eastAsia="ro-MD"/>
              </w:rPr>
              <w:t xml:space="preserve">rezultate din depozite operaționale în conformitate cu </w:t>
            </w:r>
            <w:r w:rsidR="00F13BAC" w:rsidRPr="00F13BAC">
              <w:rPr>
                <w:rFonts w:ascii="Times New Roman" w:eastAsia="Times New Roman" w:hAnsi="Times New Roman" w:cs="Times New Roman"/>
                <w:color w:val="333333"/>
                <w:sz w:val="24"/>
                <w:szCs w:val="24"/>
                <w:lang w:eastAsia="ro-MD"/>
              </w:rPr>
              <w:t xml:space="preserve">punctele </w:t>
            </w:r>
            <w:r w:rsidRPr="00F13BAC">
              <w:rPr>
                <w:rFonts w:ascii="Times New Roman" w:eastAsia="Times New Roman" w:hAnsi="Times New Roman" w:cs="Times New Roman"/>
                <w:color w:val="333333"/>
                <w:sz w:val="24"/>
                <w:szCs w:val="24"/>
                <w:lang w:eastAsia="ro-MD"/>
              </w:rPr>
              <w:t>62-66 din Regulamentul nr.44/2020</w:t>
            </w:r>
            <w:r w:rsidRPr="00297562">
              <w:rPr>
                <w:rFonts w:ascii="Times New Roman" w:eastAsia="Times New Roman" w:hAnsi="Times New Roman" w:cs="Times New Roman"/>
                <w:color w:val="333333"/>
                <w:sz w:val="24"/>
                <w:szCs w:val="24"/>
                <w:lang w:eastAsia="ro-MD"/>
              </w:rPr>
              <w:t xml:space="preserve"> privind cerinţele de acoperire a necesarului de lichiditate pentru bănci</w:t>
            </w:r>
            <w:r w:rsidRPr="009C3292">
              <w:rPr>
                <w:rFonts w:ascii="Times New Roman" w:eastAsia="Times New Roman" w:hAnsi="Times New Roman" w:cs="Times New Roman"/>
                <w:color w:val="333333"/>
                <w:sz w:val="24"/>
                <w:szCs w:val="24"/>
                <w:lang w:eastAsia="ro-MD"/>
              </w:rPr>
              <w:t>.</w:t>
            </w:r>
            <w:r w:rsidR="0097147B">
              <w:rPr>
                <w:rFonts w:ascii="Times New Roman" w:eastAsia="Times New Roman" w:hAnsi="Times New Roman" w:cs="Times New Roman"/>
                <w:color w:val="333333"/>
                <w:sz w:val="24"/>
                <w:szCs w:val="24"/>
                <w:lang w:eastAsia="ro-MD"/>
              </w:rPr>
              <w:t xml:space="preserve"> </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1FDAC1F2"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662F6353" w14:textId="264F21E1"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25A303" w14:textId="08BE15BC" w:rsidR="00DA32AB" w:rsidRPr="009C3292" w:rsidRDefault="0097147B"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300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7EEB789C" w14:textId="61E0ABAE"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1.3.4 </w:t>
            </w:r>
            <w:r w:rsidRPr="009C3292">
              <w:rPr>
                <w:rFonts w:ascii="Times New Roman" w:eastAsia="Times New Roman" w:hAnsi="Times New Roman" w:cs="Times New Roman"/>
                <w:b/>
                <w:bCs/>
                <w:color w:val="333333"/>
                <w:sz w:val="24"/>
                <w:szCs w:val="24"/>
                <w:lang w:eastAsia="ro-MD"/>
              </w:rPr>
              <w:t xml:space="preserve">Depozite neoperaționale atrase de la </w:t>
            </w:r>
            <w:r>
              <w:rPr>
                <w:rFonts w:ascii="Times New Roman" w:eastAsia="Times New Roman" w:hAnsi="Times New Roman" w:cs="Times New Roman"/>
                <w:b/>
                <w:bCs/>
                <w:color w:val="333333"/>
                <w:sz w:val="24"/>
                <w:szCs w:val="24"/>
                <w:lang w:eastAsia="ro-MD"/>
              </w:rPr>
              <w:t>bănci</w:t>
            </w:r>
          </w:p>
          <w:p w14:paraId="2A7F06AA" w14:textId="475DBE82"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lastRenderedPageBreak/>
              <w:t xml:space="preserve">Cuantumul ieșirilor de numerar raportate </w:t>
            </w:r>
            <w:r w:rsidR="0097147B" w:rsidRPr="00213146">
              <w:rPr>
                <w:rFonts w:ascii="Times New Roman" w:eastAsia="Times New Roman" w:hAnsi="Times New Roman" w:cs="Times New Roman"/>
                <w:color w:val="333333"/>
                <w:sz w:val="24"/>
                <w:szCs w:val="24"/>
                <w:lang w:eastAsia="ro-MD"/>
              </w:rPr>
              <w:t>la punctul 1.</w:t>
            </w:r>
            <w:r w:rsidR="0097147B">
              <w:rPr>
                <w:rFonts w:ascii="Times New Roman" w:eastAsia="Times New Roman" w:hAnsi="Times New Roman" w:cs="Times New Roman"/>
                <w:color w:val="333333"/>
                <w:sz w:val="24"/>
                <w:szCs w:val="24"/>
                <w:lang w:eastAsia="ro-MD"/>
              </w:rPr>
              <w:t>3</w:t>
            </w:r>
            <w:r w:rsidRPr="009C3292">
              <w:rPr>
                <w:rFonts w:ascii="Times New Roman" w:eastAsia="Times New Roman" w:hAnsi="Times New Roman" w:cs="Times New Roman"/>
                <w:color w:val="333333"/>
                <w:sz w:val="24"/>
                <w:szCs w:val="24"/>
                <w:lang w:eastAsia="ro-MD"/>
              </w:rPr>
              <w:t>, rezultate din depozitele efectuate de</w:t>
            </w:r>
            <w:r>
              <w:rPr>
                <w:rFonts w:ascii="Times New Roman" w:eastAsia="Times New Roman" w:hAnsi="Times New Roman" w:cs="Times New Roman"/>
                <w:color w:val="333333"/>
                <w:sz w:val="24"/>
                <w:szCs w:val="24"/>
                <w:lang w:eastAsia="ro-MD"/>
              </w:rPr>
              <w:t xml:space="preserve"> bănci</w:t>
            </w:r>
            <w:r w:rsidRPr="009C3292">
              <w:rPr>
                <w:rFonts w:ascii="Times New Roman" w:eastAsia="Times New Roman" w:hAnsi="Times New Roman" w:cs="Times New Roman"/>
                <w:color w:val="333333"/>
                <w:sz w:val="24"/>
                <w:szCs w:val="24"/>
                <w:lang w:eastAsia="ro-MD"/>
              </w:rPr>
              <w:t xml:space="preserve">, altele decât cele raportate </w:t>
            </w:r>
            <w:r w:rsidR="0097147B" w:rsidRPr="00213146">
              <w:rPr>
                <w:rFonts w:ascii="Times New Roman" w:eastAsia="Times New Roman" w:hAnsi="Times New Roman" w:cs="Times New Roman"/>
                <w:color w:val="333333"/>
                <w:sz w:val="24"/>
                <w:szCs w:val="24"/>
                <w:lang w:eastAsia="ro-MD"/>
              </w:rPr>
              <w:t>la punctul 1.</w:t>
            </w:r>
            <w:r w:rsidR="0097147B">
              <w:rPr>
                <w:rFonts w:ascii="Times New Roman" w:eastAsia="Times New Roman" w:hAnsi="Times New Roman" w:cs="Times New Roman"/>
                <w:color w:val="333333"/>
                <w:sz w:val="24"/>
                <w:szCs w:val="24"/>
                <w:lang w:eastAsia="ro-MD"/>
              </w:rPr>
              <w:t>3.3.</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44D37AB9"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0C0DCA8A" w14:textId="0017D7B7"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025080" w14:textId="078C1AD4" w:rsidR="00DA32AB" w:rsidRPr="009C3292" w:rsidRDefault="0097147B"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310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4AD7272D"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1.3.5 </w:t>
            </w:r>
            <w:r w:rsidRPr="009C3292">
              <w:rPr>
                <w:rFonts w:ascii="Times New Roman" w:eastAsia="Times New Roman" w:hAnsi="Times New Roman" w:cs="Times New Roman"/>
                <w:b/>
                <w:bCs/>
                <w:color w:val="333333"/>
                <w:sz w:val="24"/>
                <w:szCs w:val="24"/>
                <w:lang w:eastAsia="ro-MD"/>
              </w:rPr>
              <w:t>Depozite neoperaționale atrase de la alți clienți financiari</w:t>
            </w:r>
          </w:p>
          <w:p w14:paraId="3B06B9AC" w14:textId="2BBD9331" w:rsidR="00DA32AB" w:rsidRPr="009C3292" w:rsidRDefault="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ieșirilor de numerar raportate </w:t>
            </w:r>
            <w:r w:rsidR="0097147B" w:rsidRPr="00213146">
              <w:rPr>
                <w:rFonts w:ascii="Times New Roman" w:eastAsia="Times New Roman" w:hAnsi="Times New Roman" w:cs="Times New Roman"/>
                <w:color w:val="333333"/>
                <w:sz w:val="24"/>
                <w:szCs w:val="24"/>
                <w:lang w:eastAsia="ro-MD"/>
              </w:rPr>
              <w:t>la punctul 1.</w:t>
            </w:r>
            <w:r w:rsidR="0097147B">
              <w:rPr>
                <w:rFonts w:ascii="Times New Roman" w:eastAsia="Times New Roman" w:hAnsi="Times New Roman" w:cs="Times New Roman"/>
                <w:color w:val="333333"/>
                <w:sz w:val="24"/>
                <w:szCs w:val="24"/>
                <w:lang w:eastAsia="ro-MD"/>
              </w:rPr>
              <w:t>3</w:t>
            </w:r>
            <w:r w:rsidRPr="009C3292">
              <w:rPr>
                <w:rFonts w:ascii="Times New Roman" w:eastAsia="Times New Roman" w:hAnsi="Times New Roman" w:cs="Times New Roman"/>
                <w:color w:val="333333"/>
                <w:sz w:val="24"/>
                <w:szCs w:val="24"/>
                <w:lang w:eastAsia="ro-MD"/>
              </w:rPr>
              <w:t xml:space="preserve">, rezultate din depozite de la clienți financiari, </w:t>
            </w:r>
            <w:r w:rsidR="00482615">
              <w:rPr>
                <w:rFonts w:ascii="Times New Roman" w:eastAsia="Times New Roman" w:hAnsi="Times New Roman" w:cs="Times New Roman"/>
                <w:color w:val="333333"/>
                <w:sz w:val="24"/>
                <w:szCs w:val="24"/>
                <w:lang w:eastAsia="ro-MD"/>
              </w:rPr>
              <w:t xml:space="preserve">în conformitate cu punctul 5 subpunctul 3 din </w:t>
            </w:r>
            <w:r w:rsidR="00482615" w:rsidRPr="00482615">
              <w:rPr>
                <w:rFonts w:ascii="Times New Roman" w:eastAsia="Times New Roman" w:hAnsi="Times New Roman" w:cs="Times New Roman"/>
                <w:color w:val="333333"/>
                <w:sz w:val="24"/>
                <w:szCs w:val="24"/>
                <w:lang w:eastAsia="ro-MD"/>
              </w:rPr>
              <w:t>Regulamentul nr.44/2020 privind cerinţele de acoperire a necesarului de lichiditate pentru bănci</w:t>
            </w:r>
            <w:r w:rsidR="00482615">
              <w:rPr>
                <w:rFonts w:ascii="Times New Roman" w:eastAsia="Times New Roman" w:hAnsi="Times New Roman" w:cs="Times New Roman"/>
                <w:color w:val="333333"/>
                <w:sz w:val="24"/>
                <w:szCs w:val="24"/>
                <w:lang w:eastAsia="ro-MD"/>
              </w:rPr>
              <w:t>,</w:t>
            </w:r>
            <w:r w:rsidR="00482615" w:rsidRPr="00482615">
              <w:rPr>
                <w:rFonts w:ascii="Times New Roman" w:eastAsia="Times New Roman" w:hAnsi="Times New Roman" w:cs="Times New Roman"/>
                <w:color w:val="333333"/>
                <w:sz w:val="24"/>
                <w:szCs w:val="24"/>
                <w:lang w:eastAsia="ro-MD"/>
              </w:rPr>
              <w:t xml:space="preserve"> </w:t>
            </w:r>
            <w:r w:rsidRPr="009C3292">
              <w:rPr>
                <w:rFonts w:ascii="Times New Roman" w:eastAsia="Times New Roman" w:hAnsi="Times New Roman" w:cs="Times New Roman"/>
                <w:color w:val="333333"/>
                <w:sz w:val="24"/>
                <w:szCs w:val="24"/>
                <w:lang w:eastAsia="ro-MD"/>
              </w:rPr>
              <w:t xml:space="preserve">altele decât cele raportate </w:t>
            </w:r>
            <w:r w:rsidR="0097147B" w:rsidRPr="0097147B">
              <w:rPr>
                <w:rFonts w:ascii="Times New Roman" w:eastAsia="Times New Roman" w:hAnsi="Times New Roman" w:cs="Times New Roman"/>
                <w:color w:val="333333"/>
                <w:sz w:val="24"/>
                <w:szCs w:val="24"/>
                <w:lang w:eastAsia="ro-MD"/>
              </w:rPr>
              <w:t>la punctele 1.3.3 și 1.3.4</w:t>
            </w:r>
            <w:r>
              <w:rPr>
                <w:rFonts w:ascii="Times New Roman" w:eastAsia="Times New Roman" w:hAnsi="Times New Roman" w:cs="Times New Roman"/>
                <w:color w:val="333333"/>
                <w:sz w:val="24"/>
                <w:szCs w:val="24"/>
                <w:lang w:eastAsia="ro-MD"/>
              </w:rPr>
              <w:t>.</w:t>
            </w:r>
            <w:r w:rsidR="0097147B">
              <w:rPr>
                <w:rFonts w:ascii="Times New Roman" w:eastAsia="Times New Roman" w:hAnsi="Times New Roman" w:cs="Times New Roman"/>
                <w:color w:val="333333"/>
                <w:sz w:val="24"/>
                <w:szCs w:val="24"/>
                <w:lang w:eastAsia="ro-MD"/>
              </w:rPr>
              <w:t xml:space="preserve"> </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2DBB260D"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69DAB752" w14:textId="7FAF9EC1"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1FB573" w14:textId="46809310" w:rsidR="00DA32AB" w:rsidRPr="009C3292" w:rsidRDefault="001B15BA"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320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4380C1C9"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1.3.6 </w:t>
            </w:r>
            <w:r w:rsidRPr="009C3292">
              <w:rPr>
                <w:rFonts w:ascii="Times New Roman" w:eastAsia="Times New Roman" w:hAnsi="Times New Roman" w:cs="Times New Roman"/>
                <w:b/>
                <w:bCs/>
                <w:color w:val="333333"/>
                <w:sz w:val="24"/>
                <w:szCs w:val="24"/>
                <w:lang w:eastAsia="ro-MD"/>
              </w:rPr>
              <w:t xml:space="preserve">Depozite neoperaționale atrase de la </w:t>
            </w:r>
            <w:r w:rsidRPr="000D6191">
              <w:rPr>
                <w:rFonts w:ascii="Times New Roman" w:eastAsia="Times New Roman" w:hAnsi="Times New Roman" w:cs="Times New Roman"/>
                <w:b/>
                <w:bCs/>
                <w:color w:val="333333"/>
                <w:sz w:val="24"/>
                <w:szCs w:val="24"/>
                <w:lang w:eastAsia="ro-MD"/>
              </w:rPr>
              <w:t>bănci centrale</w:t>
            </w:r>
          </w:p>
          <w:p w14:paraId="3D972106" w14:textId="7B0DAB88"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ieșirilor de numerar raportate </w:t>
            </w:r>
            <w:r w:rsidR="001B15BA" w:rsidRPr="00213146">
              <w:rPr>
                <w:rFonts w:ascii="Times New Roman" w:eastAsia="Times New Roman" w:hAnsi="Times New Roman" w:cs="Times New Roman"/>
                <w:color w:val="333333"/>
                <w:sz w:val="24"/>
                <w:szCs w:val="24"/>
                <w:lang w:eastAsia="ro-MD"/>
              </w:rPr>
              <w:t>la punctul 1.</w:t>
            </w:r>
            <w:r w:rsidR="001B15BA">
              <w:rPr>
                <w:rFonts w:ascii="Times New Roman" w:eastAsia="Times New Roman" w:hAnsi="Times New Roman" w:cs="Times New Roman"/>
                <w:color w:val="333333"/>
                <w:sz w:val="24"/>
                <w:szCs w:val="24"/>
                <w:lang w:eastAsia="ro-MD"/>
              </w:rPr>
              <w:t>3</w:t>
            </w:r>
            <w:r w:rsidR="006A4150">
              <w:rPr>
                <w:rFonts w:ascii="Times New Roman" w:eastAsia="Times New Roman" w:hAnsi="Times New Roman" w:cs="Times New Roman"/>
                <w:color w:val="333333"/>
                <w:sz w:val="24"/>
                <w:szCs w:val="24"/>
                <w:lang w:eastAsia="ro-MD"/>
              </w:rPr>
              <w:t>,</w:t>
            </w:r>
            <w:r w:rsidR="001B15BA">
              <w:rPr>
                <w:rFonts w:ascii="Times New Roman" w:eastAsia="Times New Roman" w:hAnsi="Times New Roman" w:cs="Times New Roman"/>
                <w:color w:val="333333"/>
                <w:sz w:val="24"/>
                <w:szCs w:val="24"/>
                <w:lang w:eastAsia="ro-MD"/>
              </w:rPr>
              <w:t xml:space="preserve"> </w:t>
            </w:r>
            <w:r w:rsidRPr="009C3292">
              <w:rPr>
                <w:rFonts w:ascii="Times New Roman" w:eastAsia="Times New Roman" w:hAnsi="Times New Roman" w:cs="Times New Roman"/>
                <w:color w:val="333333"/>
                <w:sz w:val="24"/>
                <w:szCs w:val="24"/>
                <w:lang w:eastAsia="ro-MD"/>
              </w:rPr>
              <w:t xml:space="preserve">rezultate din depozite neoperaționale plasate de </w:t>
            </w:r>
            <w:r w:rsidRPr="000D6191">
              <w:rPr>
                <w:rFonts w:ascii="Times New Roman" w:eastAsia="Times New Roman" w:hAnsi="Times New Roman" w:cs="Times New Roman"/>
                <w:color w:val="333333"/>
                <w:sz w:val="24"/>
                <w:szCs w:val="24"/>
                <w:lang w:eastAsia="ro-MD"/>
              </w:rPr>
              <w:t>bănci centrale.</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0F6A5E62"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3155B2BD" w14:textId="7EB38A46"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B7C452" w14:textId="045E4BA1" w:rsidR="00DA32AB" w:rsidRPr="009C3292" w:rsidRDefault="001B15BA"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330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52F3371C"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1.3.7 </w:t>
            </w:r>
            <w:r w:rsidRPr="009C3292">
              <w:rPr>
                <w:rFonts w:ascii="Times New Roman" w:eastAsia="Times New Roman" w:hAnsi="Times New Roman" w:cs="Times New Roman"/>
                <w:b/>
                <w:bCs/>
                <w:color w:val="333333"/>
                <w:sz w:val="24"/>
                <w:szCs w:val="24"/>
                <w:lang w:eastAsia="ro-MD"/>
              </w:rPr>
              <w:t xml:space="preserve">Depozite neoperaționale atrase de la </w:t>
            </w:r>
            <w:r w:rsidRPr="000D6191">
              <w:rPr>
                <w:rFonts w:ascii="Times New Roman" w:eastAsia="Times New Roman" w:hAnsi="Times New Roman" w:cs="Times New Roman"/>
                <w:b/>
                <w:bCs/>
                <w:color w:val="333333"/>
                <w:sz w:val="24"/>
                <w:szCs w:val="24"/>
                <w:lang w:eastAsia="ro-MD"/>
              </w:rPr>
              <w:t>societăți nefinanciare</w:t>
            </w:r>
          </w:p>
          <w:p w14:paraId="57960549" w14:textId="567A699B"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ieșirilor de numerar raportate </w:t>
            </w:r>
            <w:r w:rsidR="001B15BA" w:rsidRPr="00213146">
              <w:rPr>
                <w:rFonts w:ascii="Times New Roman" w:eastAsia="Times New Roman" w:hAnsi="Times New Roman" w:cs="Times New Roman"/>
                <w:color w:val="333333"/>
                <w:sz w:val="24"/>
                <w:szCs w:val="24"/>
                <w:lang w:eastAsia="ro-MD"/>
              </w:rPr>
              <w:t>la punctul 1.</w:t>
            </w:r>
            <w:r w:rsidR="001B15BA">
              <w:rPr>
                <w:rFonts w:ascii="Times New Roman" w:eastAsia="Times New Roman" w:hAnsi="Times New Roman" w:cs="Times New Roman"/>
                <w:color w:val="333333"/>
                <w:sz w:val="24"/>
                <w:szCs w:val="24"/>
                <w:lang w:eastAsia="ro-MD"/>
              </w:rPr>
              <w:t>3</w:t>
            </w:r>
            <w:r w:rsidR="006A4150">
              <w:rPr>
                <w:rFonts w:ascii="Times New Roman" w:eastAsia="Times New Roman" w:hAnsi="Times New Roman" w:cs="Times New Roman"/>
                <w:color w:val="333333"/>
                <w:sz w:val="24"/>
                <w:szCs w:val="24"/>
                <w:lang w:eastAsia="ro-MD"/>
              </w:rPr>
              <w:t>,</w:t>
            </w:r>
            <w:r w:rsidR="001B15BA">
              <w:rPr>
                <w:rFonts w:ascii="Times New Roman" w:eastAsia="Times New Roman" w:hAnsi="Times New Roman" w:cs="Times New Roman"/>
                <w:color w:val="333333"/>
                <w:sz w:val="24"/>
                <w:szCs w:val="24"/>
                <w:lang w:eastAsia="ro-MD"/>
              </w:rPr>
              <w:t xml:space="preserve"> </w:t>
            </w:r>
            <w:r w:rsidRPr="009C3292">
              <w:rPr>
                <w:rFonts w:ascii="Times New Roman" w:eastAsia="Times New Roman" w:hAnsi="Times New Roman" w:cs="Times New Roman"/>
                <w:color w:val="333333"/>
                <w:sz w:val="24"/>
                <w:szCs w:val="24"/>
                <w:lang w:eastAsia="ro-MD"/>
              </w:rPr>
              <w:t xml:space="preserve">rezultate din depozite neoperaționale plasate de </w:t>
            </w:r>
            <w:r w:rsidRPr="000D6191">
              <w:rPr>
                <w:rFonts w:ascii="Times New Roman" w:eastAsia="Times New Roman" w:hAnsi="Times New Roman" w:cs="Times New Roman"/>
                <w:color w:val="333333"/>
                <w:sz w:val="24"/>
                <w:szCs w:val="24"/>
                <w:lang w:eastAsia="ro-MD"/>
              </w:rPr>
              <w:t>societăți nefinanciare.</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48CC93DE"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2640A3F0" w14:textId="6B518FFA"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B6C1BF" w14:textId="21E5AAAD" w:rsidR="00DA32AB" w:rsidRPr="009C3292" w:rsidRDefault="001B15BA"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340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613381FE"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1.3.8 </w:t>
            </w:r>
            <w:r w:rsidRPr="009C3292">
              <w:rPr>
                <w:rFonts w:ascii="Times New Roman" w:eastAsia="Times New Roman" w:hAnsi="Times New Roman" w:cs="Times New Roman"/>
                <w:b/>
                <w:bCs/>
                <w:color w:val="333333"/>
                <w:sz w:val="24"/>
                <w:szCs w:val="24"/>
                <w:lang w:eastAsia="ro-MD"/>
              </w:rPr>
              <w:t>Depozite neoperaționale atrase de la alte contrapărți</w:t>
            </w:r>
          </w:p>
          <w:p w14:paraId="100EE3AA" w14:textId="31323A0C"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ieșirilor de numerar raportate </w:t>
            </w:r>
            <w:r w:rsidR="001B15BA" w:rsidRPr="001B15BA">
              <w:rPr>
                <w:rFonts w:ascii="Times New Roman" w:eastAsia="Times New Roman" w:hAnsi="Times New Roman" w:cs="Times New Roman"/>
                <w:color w:val="333333"/>
                <w:sz w:val="24"/>
                <w:szCs w:val="24"/>
                <w:lang w:eastAsia="ro-MD"/>
              </w:rPr>
              <w:t>la punctul 1.3</w:t>
            </w:r>
            <w:r w:rsidR="006A4150">
              <w:rPr>
                <w:rFonts w:ascii="Times New Roman" w:eastAsia="Times New Roman" w:hAnsi="Times New Roman" w:cs="Times New Roman"/>
                <w:color w:val="333333"/>
                <w:sz w:val="24"/>
                <w:szCs w:val="24"/>
                <w:lang w:eastAsia="ro-MD"/>
              </w:rPr>
              <w:t>,</w:t>
            </w:r>
            <w:r w:rsidR="001B15BA">
              <w:rPr>
                <w:rFonts w:ascii="Times New Roman" w:eastAsia="Times New Roman" w:hAnsi="Times New Roman" w:cs="Times New Roman"/>
                <w:color w:val="333333"/>
                <w:sz w:val="24"/>
                <w:szCs w:val="24"/>
                <w:lang w:eastAsia="ro-MD"/>
              </w:rPr>
              <w:t xml:space="preserve"> </w:t>
            </w:r>
            <w:r w:rsidRPr="009C3292">
              <w:rPr>
                <w:rFonts w:ascii="Times New Roman" w:eastAsia="Times New Roman" w:hAnsi="Times New Roman" w:cs="Times New Roman"/>
                <w:color w:val="333333"/>
                <w:sz w:val="24"/>
                <w:szCs w:val="24"/>
                <w:lang w:eastAsia="ro-MD"/>
              </w:rPr>
              <w:t xml:space="preserve">rezultate din depozite care nu sunt raportate </w:t>
            </w:r>
            <w:r w:rsidR="001B15BA" w:rsidRPr="0097147B">
              <w:rPr>
                <w:rFonts w:ascii="Times New Roman" w:eastAsia="Times New Roman" w:hAnsi="Times New Roman" w:cs="Times New Roman"/>
                <w:color w:val="333333"/>
                <w:sz w:val="24"/>
                <w:szCs w:val="24"/>
                <w:lang w:eastAsia="ro-MD"/>
              </w:rPr>
              <w:t>la punctele 1.3.</w:t>
            </w:r>
            <w:r w:rsidR="001B15BA">
              <w:rPr>
                <w:rFonts w:ascii="Times New Roman" w:eastAsia="Times New Roman" w:hAnsi="Times New Roman" w:cs="Times New Roman"/>
                <w:color w:val="333333"/>
                <w:sz w:val="24"/>
                <w:szCs w:val="24"/>
                <w:lang w:eastAsia="ro-MD"/>
              </w:rPr>
              <w:t>1-</w:t>
            </w:r>
            <w:r w:rsidR="001B15BA" w:rsidRPr="0097147B">
              <w:rPr>
                <w:rFonts w:ascii="Times New Roman" w:eastAsia="Times New Roman" w:hAnsi="Times New Roman" w:cs="Times New Roman"/>
                <w:color w:val="333333"/>
                <w:sz w:val="24"/>
                <w:szCs w:val="24"/>
                <w:lang w:eastAsia="ro-MD"/>
              </w:rPr>
              <w:t>1.3.</w:t>
            </w:r>
            <w:r w:rsidR="001B15BA">
              <w:rPr>
                <w:rFonts w:ascii="Times New Roman" w:eastAsia="Times New Roman" w:hAnsi="Times New Roman" w:cs="Times New Roman"/>
                <w:color w:val="333333"/>
                <w:sz w:val="24"/>
                <w:szCs w:val="24"/>
                <w:lang w:eastAsia="ro-MD"/>
              </w:rPr>
              <w:t>7</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330D4BFA"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082B2A36" w14:textId="20288DDD"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DDE3FD" w14:textId="1EF5B5C9" w:rsidR="00DA32AB" w:rsidRPr="009C3292" w:rsidRDefault="001B15BA"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350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1380246C"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1.4 </w:t>
            </w:r>
            <w:r w:rsidRPr="009C3292">
              <w:rPr>
                <w:rFonts w:ascii="Times New Roman" w:eastAsia="Times New Roman" w:hAnsi="Times New Roman" w:cs="Times New Roman"/>
                <w:b/>
                <w:bCs/>
                <w:color w:val="333333"/>
                <w:sz w:val="24"/>
                <w:szCs w:val="24"/>
                <w:lang w:eastAsia="ro-MD"/>
              </w:rPr>
              <w:t>Swap-uri valutare care ajung la scadență</w:t>
            </w:r>
          </w:p>
          <w:p w14:paraId="36020FF6"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Cuantumul total al ieșirilor de numerar generate de ajungerea la scadență a tranzacțiilor de swap valutar, precum schimbul valutar aferent cuantumurilor principalului la sfârșitul contractului.</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4ED71B2B"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5DA27931" w14:textId="2D3A3031"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FF04EC" w14:textId="20F7D731" w:rsidR="00DA32AB" w:rsidRPr="009C3292" w:rsidRDefault="001B15BA"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360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246CD17D" w14:textId="074C986A" w:rsidR="00DA32AB" w:rsidRDefault="00DA32AB" w:rsidP="00DA32AB">
            <w:pPr>
              <w:spacing w:before="60" w:after="60" w:line="312" w:lineRule="atLeast"/>
              <w:jc w:val="both"/>
              <w:rPr>
                <w:rFonts w:ascii="Times New Roman" w:eastAsia="Times New Roman" w:hAnsi="Times New Roman" w:cs="Times New Roman"/>
                <w:b/>
                <w:bCs/>
                <w:color w:val="333333"/>
                <w:sz w:val="24"/>
                <w:szCs w:val="24"/>
                <w:lang w:eastAsia="ro-MD"/>
              </w:rPr>
            </w:pPr>
            <w:r w:rsidRPr="009C3292">
              <w:rPr>
                <w:rFonts w:ascii="Times New Roman" w:eastAsia="Times New Roman" w:hAnsi="Times New Roman" w:cs="Times New Roman"/>
                <w:color w:val="333333"/>
                <w:sz w:val="24"/>
                <w:szCs w:val="24"/>
                <w:lang w:eastAsia="ro-MD"/>
              </w:rPr>
              <w:t>1.5 </w:t>
            </w:r>
            <w:r w:rsidRPr="009C3292">
              <w:rPr>
                <w:rFonts w:ascii="Times New Roman" w:eastAsia="Times New Roman" w:hAnsi="Times New Roman" w:cs="Times New Roman"/>
                <w:b/>
                <w:bCs/>
                <w:color w:val="333333"/>
                <w:sz w:val="24"/>
                <w:szCs w:val="24"/>
                <w:lang w:eastAsia="ro-MD"/>
              </w:rPr>
              <w:t xml:space="preserve">Sume de plătit aferente instrumentelor financiare derivate, altele decât cele raportate la </w:t>
            </w:r>
            <w:r w:rsidRPr="001B15BA">
              <w:rPr>
                <w:rFonts w:ascii="Times New Roman" w:eastAsia="Times New Roman" w:hAnsi="Times New Roman" w:cs="Times New Roman"/>
                <w:b/>
                <w:bCs/>
                <w:color w:val="333333"/>
                <w:sz w:val="24"/>
                <w:szCs w:val="24"/>
                <w:lang w:eastAsia="ro-MD"/>
              </w:rPr>
              <w:t>punctul 1.4.</w:t>
            </w:r>
          </w:p>
          <w:p w14:paraId="7DAD76B5" w14:textId="1493DB64"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total al ieșirilor de numerar generate de pozițiile debitoare aferente instrumentelor financiare derivate din contractele enumerate în </w:t>
            </w:r>
            <w:r w:rsidR="006A4150">
              <w:rPr>
                <w:rFonts w:ascii="Times New Roman" w:eastAsia="Times New Roman" w:hAnsi="Times New Roman" w:cs="Times New Roman"/>
                <w:color w:val="333333"/>
                <w:sz w:val="24"/>
                <w:szCs w:val="24"/>
                <w:lang w:eastAsia="ro-MD"/>
              </w:rPr>
              <w:t>a</w:t>
            </w:r>
            <w:r w:rsidRPr="00BD5B1A">
              <w:rPr>
                <w:rFonts w:ascii="Times New Roman" w:eastAsia="Times New Roman" w:hAnsi="Times New Roman" w:cs="Times New Roman"/>
                <w:color w:val="333333"/>
                <w:sz w:val="24"/>
                <w:szCs w:val="24"/>
                <w:lang w:eastAsia="ro-MD"/>
              </w:rPr>
              <w:t>nexa nr.1</w:t>
            </w:r>
            <w:r>
              <w:rPr>
                <w:rFonts w:ascii="Times New Roman" w:eastAsia="Times New Roman" w:hAnsi="Times New Roman" w:cs="Times New Roman"/>
                <w:color w:val="333333"/>
                <w:sz w:val="24"/>
                <w:szCs w:val="24"/>
                <w:lang w:eastAsia="ro-MD"/>
              </w:rPr>
              <w:t xml:space="preserve"> </w:t>
            </w:r>
            <w:r w:rsidRPr="00BD5B1A">
              <w:rPr>
                <w:rFonts w:ascii="Times New Roman" w:eastAsia="Times New Roman" w:hAnsi="Times New Roman" w:cs="Times New Roman"/>
                <w:color w:val="333333"/>
                <w:sz w:val="24"/>
                <w:szCs w:val="24"/>
                <w:lang w:eastAsia="ro-MD"/>
              </w:rPr>
              <w:t>la Regulamentul</w:t>
            </w:r>
            <w:r>
              <w:rPr>
                <w:rFonts w:ascii="Times New Roman" w:eastAsia="Times New Roman" w:hAnsi="Times New Roman" w:cs="Times New Roman"/>
                <w:color w:val="333333"/>
                <w:sz w:val="24"/>
                <w:szCs w:val="24"/>
                <w:lang w:eastAsia="ro-MD"/>
              </w:rPr>
              <w:t xml:space="preserve"> nr.114/2018</w:t>
            </w:r>
            <w:r w:rsidRPr="00BD5B1A">
              <w:rPr>
                <w:rFonts w:ascii="Times New Roman" w:eastAsia="Times New Roman" w:hAnsi="Times New Roman" w:cs="Times New Roman"/>
                <w:color w:val="333333"/>
                <w:sz w:val="24"/>
                <w:szCs w:val="24"/>
                <w:lang w:eastAsia="ro-MD"/>
              </w:rPr>
              <w:t xml:space="preserve"> cu privire la tratamentul</w:t>
            </w:r>
            <w:r>
              <w:rPr>
                <w:rFonts w:ascii="Times New Roman" w:eastAsia="Times New Roman" w:hAnsi="Times New Roman" w:cs="Times New Roman"/>
                <w:color w:val="333333"/>
                <w:sz w:val="24"/>
                <w:szCs w:val="24"/>
                <w:lang w:eastAsia="ro-MD"/>
              </w:rPr>
              <w:t xml:space="preserve"> </w:t>
            </w:r>
            <w:r w:rsidRPr="00BD5B1A">
              <w:rPr>
                <w:rFonts w:ascii="Times New Roman" w:eastAsia="Times New Roman" w:hAnsi="Times New Roman" w:cs="Times New Roman"/>
                <w:color w:val="333333"/>
                <w:sz w:val="24"/>
                <w:szCs w:val="24"/>
                <w:lang w:eastAsia="ro-MD"/>
              </w:rPr>
              <w:t>riscului de piaţă potrivit abordării standardizate</w:t>
            </w:r>
            <w:r w:rsidRPr="009C3292">
              <w:rPr>
                <w:rFonts w:ascii="Times New Roman" w:eastAsia="Times New Roman" w:hAnsi="Times New Roman" w:cs="Times New Roman"/>
                <w:color w:val="333333"/>
                <w:sz w:val="24"/>
                <w:szCs w:val="24"/>
                <w:lang w:eastAsia="ro-MD"/>
              </w:rPr>
              <w:t xml:space="preserve">, cu excepția ieșirilor care rezultă din ajungerea la scadență a operațiunilor de swap valutar, care se raportează </w:t>
            </w:r>
            <w:r w:rsidR="006E0D4C" w:rsidRPr="006E0D4C">
              <w:rPr>
                <w:rFonts w:ascii="Times New Roman" w:eastAsia="Times New Roman" w:hAnsi="Times New Roman" w:cs="Times New Roman"/>
                <w:color w:val="333333"/>
                <w:sz w:val="24"/>
                <w:szCs w:val="24"/>
                <w:lang w:eastAsia="ro-MD"/>
              </w:rPr>
              <w:t>la punctul 1.4.</w:t>
            </w:r>
          </w:p>
          <w:p w14:paraId="02AFF6D8"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Cuantumul total trebuie să reflecte sumele de decontare, inclusiv apelurile în marjă nedecontate la data raportării.</w:t>
            </w:r>
          </w:p>
          <w:p w14:paraId="339D5DF6"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Cuantumul total este suma dintre (1) și (2), după cum urmează, în diverse tranșe de timp:</w:t>
            </w:r>
          </w:p>
          <w:p w14:paraId="372A87A1" w14:textId="6FC5077D" w:rsidR="00DA32AB" w:rsidRPr="009C3292" w:rsidRDefault="00DA32AB" w:rsidP="00DA32AB">
            <w:pPr>
              <w:spacing w:before="120" w:after="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(1)  fluxurile de numerar și de titluri de valoare legate de instrumente financiare derivate pentru care există un acord de garantare care impune garantarea deplină sau adecvată a expunerilor contrapărții sunt excluse din formularele privind benzile de scadență; toate fluxurile de numerar, de titluri de valoare, de garanții reale sub formă de numerar și de garanții reale sub formă de titluri de valoare legate de respectivele instrumente financiare derivate sunt excluse din formulare. Stocurile de garanții sub formă de numerar și de titluri de valoare care au fost deja primite sau furnizate în contextul garantării instrumentelor financiare derivate nu trebuie incluse în coloana „Stoc” din secțiunea </w:t>
            </w:r>
            <w:r w:rsidR="006A4150">
              <w:rPr>
                <w:rFonts w:ascii="Times New Roman" w:eastAsia="Times New Roman" w:hAnsi="Times New Roman" w:cs="Times New Roman"/>
                <w:color w:val="333333"/>
                <w:sz w:val="24"/>
                <w:szCs w:val="24"/>
                <w:lang w:eastAsia="ro-MD"/>
              </w:rPr>
              <w:t xml:space="preserve">a </w:t>
            </w:r>
            <w:r w:rsidRPr="009C3292">
              <w:rPr>
                <w:rFonts w:ascii="Times New Roman" w:eastAsia="Times New Roman" w:hAnsi="Times New Roman" w:cs="Times New Roman"/>
                <w:color w:val="333333"/>
                <w:sz w:val="24"/>
                <w:szCs w:val="24"/>
                <w:lang w:eastAsia="ro-MD"/>
              </w:rPr>
              <w:t>3</w:t>
            </w:r>
            <w:r w:rsidR="006A4150">
              <w:rPr>
                <w:rFonts w:ascii="Times New Roman" w:eastAsia="Times New Roman" w:hAnsi="Times New Roman" w:cs="Times New Roman"/>
                <w:color w:val="333333"/>
                <w:sz w:val="24"/>
                <w:szCs w:val="24"/>
                <w:lang w:eastAsia="ro-MD"/>
              </w:rPr>
              <w:t>-a</w:t>
            </w:r>
            <w:r w:rsidRPr="009C3292">
              <w:rPr>
                <w:rFonts w:ascii="Times New Roman" w:eastAsia="Times New Roman" w:hAnsi="Times New Roman" w:cs="Times New Roman"/>
                <w:color w:val="333333"/>
                <w:sz w:val="24"/>
                <w:szCs w:val="24"/>
                <w:lang w:eastAsia="ro-MD"/>
              </w:rPr>
              <w:t xml:space="preserve"> a formularului privind benzile de </w:t>
            </w:r>
            <w:r w:rsidRPr="009C3292">
              <w:rPr>
                <w:rFonts w:ascii="Times New Roman" w:eastAsia="Times New Roman" w:hAnsi="Times New Roman" w:cs="Times New Roman"/>
                <w:color w:val="333333"/>
                <w:sz w:val="24"/>
                <w:szCs w:val="24"/>
                <w:lang w:eastAsia="ro-MD"/>
              </w:rPr>
              <w:lastRenderedPageBreak/>
              <w:t xml:space="preserve">scadență, care acoperă capacitatea de compensare, cu excepția fluxurilor de numerar și de titluri de valoare în contextul apelurilor în marjă („fluxuri de garanții sub formă de numerar sau de titluri de valoare”) care trebuie plătite în timp util, dar nu au fost încă decontate. Acestea din urmă trebuie să se </w:t>
            </w:r>
            <w:r w:rsidRPr="00F4480D">
              <w:rPr>
                <w:rFonts w:ascii="Times New Roman" w:eastAsia="Times New Roman" w:hAnsi="Times New Roman" w:cs="Times New Roman"/>
                <w:color w:val="333333"/>
                <w:sz w:val="24"/>
                <w:szCs w:val="24"/>
                <w:lang w:eastAsia="ro-MD"/>
              </w:rPr>
              <w:t>reflecte la punctele 1.5 „</w:t>
            </w:r>
            <w:r w:rsidR="009F5EC8" w:rsidRPr="00F4480D">
              <w:rPr>
                <w:rFonts w:ascii="Times New Roman" w:eastAsia="Times New Roman" w:hAnsi="Times New Roman" w:cs="Times New Roman"/>
                <w:color w:val="333333"/>
                <w:sz w:val="24"/>
                <w:szCs w:val="24"/>
                <w:lang w:eastAsia="ro-MD"/>
              </w:rPr>
              <w:t>Sume de plătit aferente instrumentelor financiare derivate, altele decât cele raportate la punctul 1.4</w:t>
            </w:r>
            <w:r w:rsidRPr="00F4480D">
              <w:rPr>
                <w:rFonts w:ascii="Times New Roman" w:eastAsia="Times New Roman" w:hAnsi="Times New Roman" w:cs="Times New Roman"/>
                <w:color w:val="333333"/>
                <w:sz w:val="24"/>
                <w:szCs w:val="24"/>
                <w:lang w:eastAsia="ro-MD"/>
              </w:rPr>
              <w:t>” și 2.4 „</w:t>
            </w:r>
            <w:r w:rsidR="009F5EC8" w:rsidRPr="00F4480D">
              <w:rPr>
                <w:rFonts w:ascii="Times New Roman" w:eastAsia="Times New Roman" w:hAnsi="Times New Roman" w:cs="Times New Roman"/>
                <w:color w:val="333333"/>
                <w:sz w:val="24"/>
                <w:szCs w:val="24"/>
                <w:lang w:eastAsia="ro-MD"/>
              </w:rPr>
              <w:t>Sume de primit aferente instrumentelor financiare derivate, altele decât cele raportate la punctul 2.3</w:t>
            </w:r>
            <w:r w:rsidRPr="00F4480D">
              <w:rPr>
                <w:rFonts w:ascii="Times New Roman" w:eastAsia="Times New Roman" w:hAnsi="Times New Roman" w:cs="Times New Roman"/>
                <w:color w:val="333333"/>
                <w:sz w:val="24"/>
                <w:szCs w:val="24"/>
                <w:lang w:eastAsia="ro-MD"/>
              </w:rPr>
              <w:t xml:space="preserve">” </w:t>
            </w:r>
            <w:r w:rsidRPr="009C3292">
              <w:rPr>
                <w:rFonts w:ascii="Times New Roman" w:eastAsia="Times New Roman" w:hAnsi="Times New Roman" w:cs="Times New Roman"/>
                <w:color w:val="333333"/>
                <w:sz w:val="24"/>
                <w:szCs w:val="24"/>
                <w:lang w:eastAsia="ro-MD"/>
              </w:rPr>
              <w:t xml:space="preserve">în cazul garanțiilor reale sub formă de numerar, respectiv în secțiunea </w:t>
            </w:r>
            <w:r w:rsidR="000B1C40">
              <w:rPr>
                <w:rFonts w:ascii="Times New Roman" w:eastAsia="Times New Roman" w:hAnsi="Times New Roman" w:cs="Times New Roman"/>
                <w:color w:val="333333"/>
                <w:sz w:val="24"/>
                <w:szCs w:val="24"/>
                <w:lang w:eastAsia="ro-MD"/>
              </w:rPr>
              <w:t xml:space="preserve">a </w:t>
            </w:r>
            <w:r w:rsidRPr="009C3292">
              <w:rPr>
                <w:rFonts w:ascii="Times New Roman" w:eastAsia="Times New Roman" w:hAnsi="Times New Roman" w:cs="Times New Roman"/>
                <w:color w:val="333333"/>
                <w:sz w:val="24"/>
                <w:szCs w:val="24"/>
                <w:lang w:eastAsia="ro-MD"/>
              </w:rPr>
              <w:t>3</w:t>
            </w:r>
            <w:r w:rsidR="000B1C40">
              <w:rPr>
                <w:rFonts w:ascii="Times New Roman" w:eastAsia="Times New Roman" w:hAnsi="Times New Roman" w:cs="Times New Roman"/>
                <w:color w:val="333333"/>
                <w:sz w:val="24"/>
                <w:szCs w:val="24"/>
                <w:lang w:eastAsia="ro-MD"/>
              </w:rPr>
              <w:t>-a</w:t>
            </w:r>
            <w:r w:rsidRPr="009C3292">
              <w:rPr>
                <w:rFonts w:ascii="Times New Roman" w:eastAsia="Times New Roman" w:hAnsi="Times New Roman" w:cs="Times New Roman"/>
                <w:color w:val="333333"/>
                <w:sz w:val="24"/>
                <w:szCs w:val="24"/>
                <w:lang w:eastAsia="ro-MD"/>
              </w:rPr>
              <w:t xml:space="preserve"> „Capacitatea de compensare” în cazul garanțiilor sub formă de titluri de valoare;</w:t>
            </w:r>
            <w:r w:rsidR="00F4480D">
              <w:rPr>
                <w:rFonts w:ascii="Times New Roman" w:eastAsia="Times New Roman" w:hAnsi="Times New Roman" w:cs="Times New Roman"/>
                <w:color w:val="333333"/>
                <w:sz w:val="24"/>
                <w:szCs w:val="24"/>
                <w:lang w:eastAsia="ro-MD"/>
              </w:rPr>
              <w:t xml:space="preserve">  </w:t>
            </w:r>
          </w:p>
          <w:p w14:paraId="75A1ED1F" w14:textId="77777777" w:rsidR="00DA32AB" w:rsidRPr="009C3292" w:rsidRDefault="00DA32AB" w:rsidP="00DA32AB">
            <w:pPr>
              <w:spacing w:before="120" w:after="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(2)  în cazul intrărilor și ieșirilor de numerar și de titluri de valoare legate de instrumentele financiare derivate pentru care nu există un acord de garantare sau în cazul în care este necesară doar o garantare parțială, se face o distincție între contractele cu opționalitate și celelalte contracte:</w:t>
            </w:r>
          </w:p>
          <w:p w14:paraId="6012C2F5" w14:textId="212BB094" w:rsidR="00DA32AB" w:rsidRPr="009C3292" w:rsidRDefault="00DA32AB" w:rsidP="00DA32AB">
            <w:pPr>
              <w:spacing w:before="120" w:after="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(a)  fluxurile legate de instrumentele financiare derivate de tip opțiune se includ numai dacă prețul de exercitare este sub prețul pieței pentru o opțiune call sau peste prețul pieței pentru o opțiune put („în bani”). Aceste fluxuri sunt aproximate prin aplicarea </w:t>
            </w:r>
            <w:r w:rsidR="00EE1C35">
              <w:rPr>
                <w:rFonts w:ascii="Times New Roman" w:eastAsia="Times New Roman" w:hAnsi="Times New Roman" w:cs="Times New Roman"/>
                <w:color w:val="333333"/>
                <w:sz w:val="24"/>
                <w:szCs w:val="24"/>
                <w:lang w:eastAsia="ro-MD"/>
              </w:rPr>
              <w:t xml:space="preserve">următoarelor </w:t>
            </w:r>
            <w:r w:rsidRPr="009C3292">
              <w:rPr>
                <w:rFonts w:ascii="Times New Roman" w:eastAsia="Times New Roman" w:hAnsi="Times New Roman" w:cs="Times New Roman"/>
                <w:color w:val="333333"/>
                <w:sz w:val="24"/>
                <w:szCs w:val="24"/>
                <w:lang w:eastAsia="ro-MD"/>
              </w:rPr>
              <w:t>principii:</w:t>
            </w:r>
          </w:p>
          <w:p w14:paraId="4ACE2538" w14:textId="453FD9C2" w:rsidR="00DA32AB" w:rsidRPr="009C3292" w:rsidRDefault="00DA32AB" w:rsidP="00DA32AB">
            <w:pPr>
              <w:spacing w:before="120" w:after="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(i)  includerea valorii curente de piață sau a valorii actualizate nete a contractului ca intrare la </w:t>
            </w:r>
            <w:r w:rsidRPr="00F4480D">
              <w:rPr>
                <w:rFonts w:ascii="Times New Roman" w:eastAsia="Times New Roman" w:hAnsi="Times New Roman" w:cs="Times New Roman"/>
                <w:color w:val="333333"/>
                <w:sz w:val="24"/>
                <w:szCs w:val="24"/>
                <w:lang w:eastAsia="ro-MD"/>
              </w:rPr>
              <w:t>punctul 2.4 din formularul privind benzile de scadență intitulat „</w:t>
            </w:r>
            <w:r w:rsidR="000A40D6" w:rsidRPr="00F4480D">
              <w:rPr>
                <w:rFonts w:ascii="Times New Roman" w:eastAsia="Times New Roman" w:hAnsi="Times New Roman" w:cs="Times New Roman"/>
                <w:color w:val="333333"/>
                <w:sz w:val="24"/>
                <w:szCs w:val="24"/>
                <w:lang w:eastAsia="ro-MD"/>
              </w:rPr>
              <w:t>Sume de primit aferente instrumentelor financiare derivate, altele decât cele raportate la punctul 2.3</w:t>
            </w:r>
            <w:r w:rsidRPr="00F4480D">
              <w:rPr>
                <w:rFonts w:ascii="Times New Roman" w:eastAsia="Times New Roman" w:hAnsi="Times New Roman" w:cs="Times New Roman"/>
                <w:color w:val="333333"/>
                <w:sz w:val="24"/>
                <w:szCs w:val="24"/>
                <w:lang w:eastAsia="ro-MD"/>
              </w:rPr>
              <w:t>”</w:t>
            </w:r>
            <w:r w:rsidRPr="009C3292">
              <w:rPr>
                <w:rFonts w:ascii="Times New Roman" w:eastAsia="Times New Roman" w:hAnsi="Times New Roman" w:cs="Times New Roman"/>
                <w:color w:val="333333"/>
                <w:sz w:val="24"/>
                <w:szCs w:val="24"/>
                <w:lang w:eastAsia="ro-MD"/>
              </w:rPr>
              <w:t xml:space="preserve"> la cea mai îndepărtată dată de exercitare a opțiunii, în cazul în care banca are dreptul de a exercita opțiunea;</w:t>
            </w:r>
          </w:p>
          <w:p w14:paraId="6176A49E" w14:textId="38C7316C" w:rsidR="00DA32AB" w:rsidRPr="009C3292" w:rsidRDefault="00DA32AB" w:rsidP="00DA32AB">
            <w:pPr>
              <w:spacing w:before="120" w:after="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(ii)  includerea valorii curente de piață sau a valorii actualizate nete a contractului ca ieșire la </w:t>
            </w:r>
            <w:r w:rsidRPr="00F4480D">
              <w:rPr>
                <w:rFonts w:ascii="Times New Roman" w:eastAsia="Times New Roman" w:hAnsi="Times New Roman" w:cs="Times New Roman"/>
                <w:color w:val="333333"/>
                <w:sz w:val="24"/>
                <w:szCs w:val="24"/>
                <w:lang w:eastAsia="ro-MD"/>
              </w:rPr>
              <w:t>punctul 1.5 din formularul privind benzile de scadență intitulat „</w:t>
            </w:r>
            <w:r w:rsidR="000A40D6" w:rsidRPr="00F4480D">
              <w:rPr>
                <w:rFonts w:ascii="Times New Roman" w:eastAsia="Times New Roman" w:hAnsi="Times New Roman" w:cs="Times New Roman"/>
                <w:color w:val="333333"/>
                <w:sz w:val="24"/>
                <w:szCs w:val="24"/>
                <w:lang w:eastAsia="ro-MD"/>
              </w:rPr>
              <w:t>Sume de plătit aferente instrumentelor financiare derivate, altele decât cele raportate la punctul 1.4</w:t>
            </w:r>
            <w:r w:rsidRPr="00F4480D">
              <w:rPr>
                <w:rFonts w:ascii="Times New Roman" w:eastAsia="Times New Roman" w:hAnsi="Times New Roman" w:cs="Times New Roman"/>
                <w:color w:val="333333"/>
                <w:sz w:val="24"/>
                <w:szCs w:val="24"/>
                <w:lang w:eastAsia="ro-MD"/>
              </w:rPr>
              <w:t>”</w:t>
            </w:r>
            <w:r w:rsidRPr="009C3292">
              <w:rPr>
                <w:rFonts w:ascii="Times New Roman" w:eastAsia="Times New Roman" w:hAnsi="Times New Roman" w:cs="Times New Roman"/>
                <w:color w:val="333333"/>
                <w:sz w:val="24"/>
                <w:szCs w:val="24"/>
                <w:lang w:eastAsia="ro-MD"/>
              </w:rPr>
              <w:t xml:space="preserve"> la cea mai apropiată dată de exercitare a opțiunii, în cazul în care contrapartea băncii are dreptul de a exercita opțiunea;</w:t>
            </w:r>
          </w:p>
          <w:p w14:paraId="69246F91" w14:textId="3DE15150" w:rsidR="00DA32AB" w:rsidRDefault="00DA32AB" w:rsidP="00DA32AB">
            <w:pPr>
              <w:spacing w:before="120" w:after="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(b)  fluxurile legate de alte contracte decât cele menționate la litera (a) sunt incluse prin proiecția fluxurilor de numerar contractuale brute în tranșele de timp respective la </w:t>
            </w:r>
            <w:r w:rsidRPr="00F4480D">
              <w:rPr>
                <w:rFonts w:ascii="Times New Roman" w:eastAsia="Times New Roman" w:hAnsi="Times New Roman" w:cs="Times New Roman"/>
                <w:color w:val="333333"/>
                <w:sz w:val="24"/>
                <w:szCs w:val="24"/>
                <w:lang w:eastAsia="ro-MD"/>
              </w:rPr>
              <w:t>punctele 1.5 „</w:t>
            </w:r>
            <w:r w:rsidR="009F5EC8" w:rsidRPr="00F4480D">
              <w:rPr>
                <w:rFonts w:ascii="Times New Roman" w:eastAsia="Times New Roman" w:hAnsi="Times New Roman" w:cs="Times New Roman"/>
                <w:color w:val="333333"/>
                <w:sz w:val="24"/>
                <w:szCs w:val="24"/>
                <w:lang w:eastAsia="ro-MD"/>
              </w:rPr>
              <w:t>Sume de plătit aferente instrumentelor financiare derivate, altele decât cele raportate la punctul 1.4</w:t>
            </w:r>
            <w:r w:rsidRPr="00F4480D">
              <w:rPr>
                <w:rFonts w:ascii="Times New Roman" w:eastAsia="Times New Roman" w:hAnsi="Times New Roman" w:cs="Times New Roman"/>
                <w:color w:val="333333"/>
                <w:sz w:val="24"/>
                <w:szCs w:val="24"/>
                <w:lang w:eastAsia="ro-MD"/>
              </w:rPr>
              <w:t>” și 2.4 „</w:t>
            </w:r>
            <w:r w:rsidR="009F5EC8" w:rsidRPr="00F4480D">
              <w:rPr>
                <w:rFonts w:ascii="Times New Roman" w:eastAsia="Times New Roman" w:hAnsi="Times New Roman" w:cs="Times New Roman"/>
                <w:color w:val="333333"/>
                <w:sz w:val="24"/>
                <w:szCs w:val="24"/>
                <w:lang w:eastAsia="ro-MD"/>
              </w:rPr>
              <w:t>Sume de primit aferente instrumentelor financiare derivate, altele decât cele raportate la punctul 2.3</w:t>
            </w:r>
            <w:r w:rsidRPr="00F4480D">
              <w:rPr>
                <w:rFonts w:ascii="Times New Roman" w:eastAsia="Times New Roman" w:hAnsi="Times New Roman" w:cs="Times New Roman"/>
                <w:color w:val="333333"/>
                <w:sz w:val="24"/>
                <w:szCs w:val="24"/>
                <w:lang w:eastAsia="ro-MD"/>
              </w:rPr>
              <w:t>”</w:t>
            </w:r>
            <w:r w:rsidRPr="009C3292">
              <w:rPr>
                <w:rFonts w:ascii="Times New Roman" w:eastAsia="Times New Roman" w:hAnsi="Times New Roman" w:cs="Times New Roman"/>
                <w:color w:val="333333"/>
                <w:sz w:val="24"/>
                <w:szCs w:val="24"/>
                <w:lang w:eastAsia="ro-MD"/>
              </w:rPr>
              <w:t xml:space="preserve"> și a fluxurilor contractuale de titluri de valoare lichide la secțiunea din formularul privind benzile de scadență intitulată „Capacitatea de compensare”, folosind ratele forward implicite de pe piața actuală aplicabile la data raportării</w:t>
            </w:r>
            <w:r w:rsidR="005C6AA6">
              <w:rPr>
                <w:rFonts w:ascii="Times New Roman" w:eastAsia="Times New Roman" w:hAnsi="Times New Roman" w:cs="Times New Roman"/>
                <w:color w:val="333333"/>
                <w:sz w:val="24"/>
                <w:szCs w:val="24"/>
                <w:lang w:eastAsia="ro-MD"/>
              </w:rPr>
              <w:t>,</w:t>
            </w:r>
            <w:r w:rsidRPr="009C3292">
              <w:rPr>
                <w:rFonts w:ascii="Times New Roman" w:eastAsia="Times New Roman" w:hAnsi="Times New Roman" w:cs="Times New Roman"/>
                <w:color w:val="333333"/>
                <w:sz w:val="24"/>
                <w:szCs w:val="24"/>
                <w:lang w:eastAsia="ro-MD"/>
              </w:rPr>
              <w:t xml:space="preserve"> în cazul în care cuantumurile nu sunt încă stabilite.</w:t>
            </w:r>
          </w:p>
          <w:p w14:paraId="1F9621FC" w14:textId="05C294B0" w:rsidR="006E0B28" w:rsidRPr="009C3292" w:rsidRDefault="006E0B28">
            <w:pPr>
              <w:spacing w:before="120" w:after="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t xml:space="preserve">În conformitate cu cele de mai sus: În ceea ce privește instrumentele financiare derivate menţionate la punctul 1, restituirea garanţiilor reale care au fost deja primite sau plătite nu se raportează în formularul privind benzile de scadenţă. În ceea ce privește instrumentele financiare derivate menţionate la punctul 2, restituirea garanţiilor reale care au fost deja primite sau plătite se raportează în secţiunea </w:t>
            </w:r>
            <w:r w:rsidR="005C6AA6">
              <w:rPr>
                <w:rFonts w:ascii="Times New Roman" w:eastAsia="Times New Roman" w:hAnsi="Times New Roman" w:cs="Times New Roman"/>
                <w:color w:val="333333"/>
                <w:sz w:val="24"/>
                <w:szCs w:val="24"/>
                <w:lang w:eastAsia="ro-MD"/>
              </w:rPr>
              <w:t xml:space="preserve">a </w:t>
            </w:r>
            <w:r w:rsidRPr="00E405D8">
              <w:rPr>
                <w:rFonts w:ascii="Times New Roman" w:eastAsia="Times New Roman" w:hAnsi="Times New Roman" w:cs="Times New Roman"/>
                <w:color w:val="333333"/>
                <w:sz w:val="24"/>
                <w:szCs w:val="24"/>
                <w:lang w:eastAsia="ro-MD"/>
              </w:rPr>
              <w:t>3</w:t>
            </w:r>
            <w:r w:rsidR="005C6AA6">
              <w:rPr>
                <w:rFonts w:ascii="Times New Roman" w:eastAsia="Times New Roman" w:hAnsi="Times New Roman" w:cs="Times New Roman"/>
                <w:color w:val="333333"/>
                <w:sz w:val="24"/>
                <w:szCs w:val="24"/>
                <w:lang w:eastAsia="ro-MD"/>
              </w:rPr>
              <w:t>-a</w:t>
            </w:r>
            <w:r w:rsidRPr="00E405D8">
              <w:rPr>
                <w:rFonts w:ascii="Times New Roman" w:eastAsia="Times New Roman" w:hAnsi="Times New Roman" w:cs="Times New Roman"/>
                <w:color w:val="333333"/>
                <w:sz w:val="24"/>
                <w:szCs w:val="24"/>
                <w:lang w:eastAsia="ro-MD"/>
              </w:rPr>
              <w:t xml:space="preserve"> din formularul privind benzile de scadenţă. Restituirea garanţiilor reale deja primite (plătite) se reflectă ca o mutaţie negativă (pozitivă) în tranșa de timp corespunzătoare scadenţei instrumentului financiar derivat. O mutaţie </w:t>
            </w:r>
            <w:r w:rsidRPr="00E405D8">
              <w:rPr>
                <w:rFonts w:ascii="Times New Roman" w:eastAsia="Times New Roman" w:hAnsi="Times New Roman" w:cs="Times New Roman"/>
                <w:color w:val="333333"/>
                <w:sz w:val="24"/>
                <w:szCs w:val="24"/>
                <w:lang w:eastAsia="ro-MD"/>
              </w:rPr>
              <w:lastRenderedPageBreak/>
              <w:t xml:space="preserve">pozitivă este recunoscută numai în cazul în care s-ar califica drept capacitate de compensare la returnare. În cazul în care restituirea garanţiilor reale deja primite (plătite) reprezintă garanţii reale sub formă de numerar, restituirea garanţiilor reale se raportează </w:t>
            </w:r>
            <w:r w:rsidR="005C6AA6">
              <w:rPr>
                <w:rFonts w:ascii="Times New Roman" w:eastAsia="Times New Roman" w:hAnsi="Times New Roman" w:cs="Times New Roman"/>
                <w:color w:val="333333"/>
                <w:sz w:val="24"/>
                <w:szCs w:val="24"/>
                <w:lang w:eastAsia="ro-MD"/>
              </w:rPr>
              <w:t>la</w:t>
            </w:r>
            <w:r w:rsidRPr="00E405D8">
              <w:rPr>
                <w:rFonts w:ascii="Times New Roman" w:eastAsia="Times New Roman" w:hAnsi="Times New Roman" w:cs="Times New Roman"/>
                <w:color w:val="333333"/>
                <w:sz w:val="24"/>
                <w:szCs w:val="24"/>
                <w:lang w:eastAsia="ro-MD"/>
              </w:rPr>
              <w:t xml:space="preserve"> </w:t>
            </w:r>
            <w:r w:rsidR="001138E6" w:rsidRPr="00E405D8">
              <w:rPr>
                <w:rFonts w:ascii="Times New Roman" w:eastAsia="Times New Roman" w:hAnsi="Times New Roman" w:cs="Times New Roman"/>
                <w:color w:val="333333"/>
                <w:sz w:val="24"/>
                <w:szCs w:val="24"/>
                <w:lang w:eastAsia="ro-MD"/>
              </w:rPr>
              <w:t>punctul</w:t>
            </w:r>
            <w:r w:rsidRPr="00E405D8">
              <w:rPr>
                <w:rFonts w:ascii="Times New Roman" w:eastAsia="Times New Roman" w:hAnsi="Times New Roman" w:cs="Times New Roman"/>
                <w:color w:val="333333"/>
                <w:sz w:val="24"/>
                <w:szCs w:val="24"/>
                <w:lang w:eastAsia="ro-MD"/>
              </w:rPr>
              <w:t xml:space="preserve"> 1.6 „Alte ieșiri” (</w:t>
            </w:r>
            <w:r w:rsidR="001138E6" w:rsidRPr="00E405D8">
              <w:rPr>
                <w:rFonts w:ascii="Times New Roman" w:eastAsia="Times New Roman" w:hAnsi="Times New Roman" w:cs="Times New Roman"/>
                <w:color w:val="333333"/>
                <w:sz w:val="24"/>
                <w:szCs w:val="24"/>
                <w:lang w:eastAsia="ro-MD"/>
              </w:rPr>
              <w:t xml:space="preserve">punctul </w:t>
            </w:r>
            <w:r w:rsidRPr="00E405D8">
              <w:rPr>
                <w:rFonts w:ascii="Times New Roman" w:eastAsia="Times New Roman" w:hAnsi="Times New Roman" w:cs="Times New Roman"/>
                <w:color w:val="333333"/>
                <w:sz w:val="24"/>
                <w:szCs w:val="24"/>
                <w:lang w:eastAsia="ro-MD"/>
              </w:rPr>
              <w:t>2.6 „Alte intrări”) în tranșa de timp corespunzătoare. În sensul prezentului rând, o situaţie în care garanţia reală schimbată cu o contraparte nu este perfect egală cu modificările de valoare ale instrumentului financiar derivat este considerată totuși ca fiind garantată adecvat</w:t>
            </w:r>
            <w:r w:rsidR="005C6AA6">
              <w:rPr>
                <w:rFonts w:ascii="Times New Roman" w:eastAsia="Times New Roman" w:hAnsi="Times New Roman" w:cs="Times New Roman"/>
                <w:color w:val="333333"/>
                <w:sz w:val="24"/>
                <w:szCs w:val="24"/>
                <w:lang w:eastAsia="ro-MD"/>
              </w:rPr>
              <w:t>,</w:t>
            </w:r>
            <w:r w:rsidRPr="00E405D8">
              <w:rPr>
                <w:rFonts w:ascii="Times New Roman" w:eastAsia="Times New Roman" w:hAnsi="Times New Roman" w:cs="Times New Roman"/>
                <w:color w:val="333333"/>
                <w:sz w:val="24"/>
                <w:szCs w:val="24"/>
                <w:lang w:eastAsia="ro-MD"/>
              </w:rPr>
              <w:t xml:space="preserve"> dacă diferenţa nu depășește valoarea minimă de transfer.</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2C578D09"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4BBD7E0E" w14:textId="35CA65D1"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1032EE" w14:textId="00A6DFC3" w:rsidR="00DA32AB" w:rsidRPr="009C3292" w:rsidRDefault="006014FA"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lastRenderedPageBreak/>
              <w:t>0</w:t>
            </w:r>
            <w:r w:rsidR="00DA32AB" w:rsidRPr="009C3292">
              <w:rPr>
                <w:rFonts w:ascii="Times New Roman" w:eastAsia="Times New Roman" w:hAnsi="Times New Roman" w:cs="Times New Roman"/>
                <w:color w:val="333333"/>
                <w:sz w:val="24"/>
                <w:szCs w:val="24"/>
                <w:lang w:eastAsia="ro-MD"/>
              </w:rPr>
              <w:t>370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317E9E0B"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1.6 </w:t>
            </w:r>
            <w:r w:rsidRPr="009C3292">
              <w:rPr>
                <w:rFonts w:ascii="Times New Roman" w:eastAsia="Times New Roman" w:hAnsi="Times New Roman" w:cs="Times New Roman"/>
                <w:b/>
                <w:bCs/>
                <w:color w:val="333333"/>
                <w:sz w:val="24"/>
                <w:szCs w:val="24"/>
                <w:lang w:eastAsia="ro-MD"/>
              </w:rPr>
              <w:t>Alte ieșiri</w:t>
            </w:r>
          </w:p>
          <w:p w14:paraId="6181CDB5" w14:textId="4B1D314E" w:rsidR="00DA32AB" w:rsidRPr="009C3292" w:rsidRDefault="00DA32AB" w:rsidP="0035035C">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tuturor celorlalte ieșiri de numerar neraportate </w:t>
            </w:r>
            <w:r w:rsidR="0035035C" w:rsidRPr="0035035C">
              <w:rPr>
                <w:rFonts w:ascii="Times New Roman" w:eastAsia="Times New Roman" w:hAnsi="Times New Roman" w:cs="Times New Roman"/>
                <w:color w:val="333333"/>
                <w:sz w:val="24"/>
                <w:szCs w:val="24"/>
                <w:lang w:eastAsia="ro-MD"/>
              </w:rPr>
              <w:t>la punct</w:t>
            </w:r>
            <w:r w:rsidR="005C6AA6">
              <w:rPr>
                <w:rFonts w:ascii="Times New Roman" w:eastAsia="Times New Roman" w:hAnsi="Times New Roman" w:cs="Times New Roman"/>
                <w:color w:val="333333"/>
                <w:sz w:val="24"/>
                <w:szCs w:val="24"/>
                <w:lang w:eastAsia="ro-MD"/>
              </w:rPr>
              <w:t>ele</w:t>
            </w:r>
            <w:r w:rsidR="0035035C" w:rsidRPr="0035035C">
              <w:rPr>
                <w:rFonts w:ascii="Times New Roman" w:eastAsia="Times New Roman" w:hAnsi="Times New Roman" w:cs="Times New Roman"/>
                <w:color w:val="333333"/>
                <w:sz w:val="24"/>
                <w:szCs w:val="24"/>
                <w:lang w:eastAsia="ro-MD"/>
              </w:rPr>
              <w:t xml:space="preserve"> 1.1, 1.2, 1.3, 1.4 sau 1.5.</w:t>
            </w:r>
            <w:r w:rsidRPr="009C3292">
              <w:rPr>
                <w:rFonts w:ascii="Times New Roman" w:eastAsia="Times New Roman" w:hAnsi="Times New Roman" w:cs="Times New Roman"/>
                <w:color w:val="333333"/>
                <w:sz w:val="24"/>
                <w:szCs w:val="24"/>
                <w:lang w:eastAsia="ro-MD"/>
              </w:rPr>
              <w:t xml:space="preserve"> Ieșirile contingente nu se raportează aici.</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30B0CAB5"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043ABC40" w14:textId="095D5C0C"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99CF1B" w14:textId="46E847F0" w:rsidR="00DA32AB" w:rsidRPr="009C3292" w:rsidRDefault="0035035C"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380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0AAB077E"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1.7 </w:t>
            </w:r>
            <w:r w:rsidRPr="009C3292">
              <w:rPr>
                <w:rFonts w:ascii="Times New Roman" w:eastAsia="Times New Roman" w:hAnsi="Times New Roman" w:cs="Times New Roman"/>
                <w:b/>
                <w:bCs/>
                <w:color w:val="333333"/>
                <w:sz w:val="24"/>
                <w:szCs w:val="24"/>
                <w:lang w:eastAsia="ro-MD"/>
              </w:rPr>
              <w:t>Total ieșiri</w:t>
            </w:r>
          </w:p>
          <w:p w14:paraId="5E4B2797" w14:textId="6B71C329"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Suma ieșirilor raportate </w:t>
            </w:r>
            <w:r w:rsidR="0035035C" w:rsidRPr="0035035C">
              <w:rPr>
                <w:rFonts w:ascii="Times New Roman" w:eastAsia="Times New Roman" w:hAnsi="Times New Roman" w:cs="Times New Roman"/>
                <w:color w:val="333333"/>
                <w:sz w:val="24"/>
                <w:szCs w:val="24"/>
                <w:lang w:eastAsia="ro-MD"/>
              </w:rPr>
              <w:t>la punctele 1.1, 1.2, 1.3, 1.4, 1.5 și 1.6.</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5DA0E71D"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0735D51D" w14:textId="00CF2A91" w:rsidTr="005948CA">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C54A868" w14:textId="5C323D03" w:rsidR="00DA32AB" w:rsidRPr="009C3292" w:rsidRDefault="00F11BC7" w:rsidP="00DA32AB">
            <w:pPr>
              <w:spacing w:before="60" w:after="60" w:line="312" w:lineRule="atLeast"/>
              <w:rPr>
                <w:rFonts w:ascii="Times New Roman" w:eastAsia="Times New Roman" w:hAnsi="Times New Roman" w:cs="Times New Roman"/>
                <w:color w:val="333333"/>
                <w:sz w:val="24"/>
                <w:szCs w:val="24"/>
                <w:lang w:eastAsia="ro-MD"/>
              </w:rPr>
            </w:pPr>
            <w:r>
              <w:rPr>
                <w:rFonts w:ascii="Times New Roman" w:eastAsia="Times New Roman" w:hAnsi="Times New Roman" w:cs="Times New Roman"/>
                <w:b/>
                <w:bCs/>
                <w:color w:val="333333"/>
                <w:sz w:val="24"/>
                <w:szCs w:val="24"/>
                <w:lang w:eastAsia="ro-MD"/>
              </w:rPr>
              <w:t>0</w:t>
            </w:r>
            <w:r w:rsidR="00DA32AB" w:rsidRPr="00AC58F4">
              <w:rPr>
                <w:rFonts w:ascii="Times New Roman" w:eastAsia="Times New Roman" w:hAnsi="Times New Roman" w:cs="Times New Roman"/>
                <w:b/>
                <w:bCs/>
                <w:color w:val="333333"/>
                <w:sz w:val="24"/>
                <w:szCs w:val="24"/>
                <w:lang w:eastAsia="ro-MD"/>
              </w:rPr>
              <w:t xml:space="preserve">390 până la </w:t>
            </w:r>
            <w:r>
              <w:rPr>
                <w:rFonts w:ascii="Times New Roman" w:eastAsia="Times New Roman" w:hAnsi="Times New Roman" w:cs="Times New Roman"/>
                <w:b/>
                <w:bCs/>
                <w:color w:val="333333"/>
                <w:sz w:val="24"/>
                <w:szCs w:val="24"/>
                <w:lang w:eastAsia="ro-MD"/>
              </w:rPr>
              <w:t>0</w:t>
            </w:r>
            <w:r w:rsidR="00550CFE" w:rsidRPr="00AC58F4">
              <w:rPr>
                <w:rFonts w:ascii="Times New Roman" w:eastAsia="Times New Roman" w:hAnsi="Times New Roman" w:cs="Times New Roman"/>
                <w:b/>
                <w:bCs/>
                <w:color w:val="333333"/>
                <w:sz w:val="24"/>
                <w:szCs w:val="24"/>
                <w:lang w:eastAsia="ro-MD"/>
              </w:rPr>
              <w:t>7</w:t>
            </w:r>
            <w:r w:rsidR="00550CFE">
              <w:rPr>
                <w:rFonts w:ascii="Times New Roman" w:eastAsia="Times New Roman" w:hAnsi="Times New Roman" w:cs="Times New Roman"/>
                <w:b/>
                <w:bCs/>
                <w:color w:val="333333"/>
                <w:sz w:val="24"/>
                <w:szCs w:val="24"/>
                <w:lang w:eastAsia="ro-MD"/>
              </w:rPr>
              <w:t>20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36CD90B9" w14:textId="77777777" w:rsidR="00DA32AB" w:rsidRPr="009C3292" w:rsidRDefault="00DA32AB" w:rsidP="00DA32AB">
            <w:pPr>
              <w:spacing w:before="60" w:after="60" w:line="312" w:lineRule="atLeast"/>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b/>
                <w:bCs/>
                <w:color w:val="333333"/>
                <w:sz w:val="24"/>
                <w:szCs w:val="24"/>
                <w:lang w:eastAsia="ro-MD"/>
              </w:rPr>
              <w:t>2 INTRĂRI</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26A0A6CA" w14:textId="77777777" w:rsidR="00DA32AB" w:rsidRPr="009C3292" w:rsidRDefault="00DA32AB" w:rsidP="00DA32AB">
            <w:pPr>
              <w:spacing w:before="60" w:after="60" w:line="312" w:lineRule="atLeast"/>
              <w:rPr>
                <w:rFonts w:ascii="Times New Roman" w:eastAsia="Times New Roman" w:hAnsi="Times New Roman" w:cs="Times New Roman"/>
                <w:b/>
                <w:bCs/>
                <w:color w:val="333333"/>
                <w:sz w:val="24"/>
                <w:szCs w:val="24"/>
                <w:lang w:eastAsia="ro-MD"/>
              </w:rPr>
            </w:pPr>
          </w:p>
        </w:tc>
      </w:tr>
      <w:tr w:rsidR="00DA32AB" w:rsidRPr="009C3292" w14:paraId="60D75A84" w14:textId="7C2B4A01"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3D6D16" w14:textId="54D8D2A6" w:rsidR="00DA32AB" w:rsidRPr="009C3292" w:rsidRDefault="005D49BA"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390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4A8EBDA2"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2.1 </w:t>
            </w:r>
            <w:r w:rsidRPr="009C3292">
              <w:rPr>
                <w:rFonts w:ascii="Times New Roman" w:eastAsia="Times New Roman" w:hAnsi="Times New Roman" w:cs="Times New Roman"/>
                <w:b/>
                <w:bCs/>
                <w:color w:val="333333"/>
                <w:sz w:val="24"/>
                <w:szCs w:val="24"/>
                <w:lang w:eastAsia="ro-MD"/>
              </w:rPr>
              <w:t xml:space="preserve">Sume de primit în urma unor tranzacții de creditare garantată și operațiuni ajustate la condițiile pieței de capital </w:t>
            </w:r>
            <w:r w:rsidRPr="00CB13E7">
              <w:rPr>
                <w:rFonts w:ascii="Times New Roman" w:eastAsia="Times New Roman" w:hAnsi="Times New Roman" w:cs="Times New Roman"/>
                <w:b/>
                <w:bCs/>
                <w:color w:val="333333"/>
                <w:sz w:val="24"/>
                <w:szCs w:val="24"/>
                <w:lang w:eastAsia="ro-MD"/>
              </w:rPr>
              <w:t>garantate cu:</w:t>
            </w:r>
          </w:p>
          <w:p w14:paraId="3627AABC" w14:textId="77777777" w:rsidR="00A061B1" w:rsidRDefault="00DA32AB" w:rsidP="00A061B1">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total al intrărilor de numerar care provin din tranzacții de creditare garantată și din operațiuni ajustate la condițiile pieței de capital, astfel cum sunt definite la </w:t>
            </w:r>
            <w:r w:rsidRPr="00A061B1">
              <w:rPr>
                <w:rFonts w:ascii="Times New Roman" w:eastAsia="Times New Roman" w:hAnsi="Times New Roman" w:cs="Times New Roman"/>
                <w:color w:val="333333"/>
                <w:sz w:val="24"/>
                <w:szCs w:val="24"/>
                <w:lang w:eastAsia="ro-MD"/>
              </w:rPr>
              <w:t>p</w:t>
            </w:r>
            <w:r w:rsidR="00A061B1" w:rsidRPr="00A061B1">
              <w:rPr>
                <w:rFonts w:ascii="Times New Roman" w:eastAsia="Times New Roman" w:hAnsi="Times New Roman" w:cs="Times New Roman"/>
                <w:color w:val="333333"/>
                <w:sz w:val="24"/>
                <w:szCs w:val="24"/>
                <w:lang w:eastAsia="ro-MD"/>
              </w:rPr>
              <w:t xml:space="preserve">unctul </w:t>
            </w:r>
            <w:r w:rsidRPr="00A061B1">
              <w:rPr>
                <w:rFonts w:ascii="Times New Roman" w:eastAsia="Times New Roman" w:hAnsi="Times New Roman" w:cs="Times New Roman"/>
                <w:color w:val="333333"/>
                <w:sz w:val="24"/>
                <w:szCs w:val="24"/>
                <w:lang w:eastAsia="ro-MD"/>
              </w:rPr>
              <w:t>3 din Regulamentul nr. 112/2018</w:t>
            </w:r>
            <w:r>
              <w:rPr>
                <w:rFonts w:ascii="Times New Roman" w:eastAsia="Times New Roman" w:hAnsi="Times New Roman" w:cs="Times New Roman"/>
                <w:color w:val="333333"/>
                <w:sz w:val="24"/>
                <w:szCs w:val="24"/>
                <w:lang w:eastAsia="ro-MD"/>
              </w:rPr>
              <w:t xml:space="preserve"> </w:t>
            </w:r>
            <w:r w:rsidRPr="006072F1">
              <w:rPr>
                <w:rFonts w:ascii="Times New Roman" w:eastAsia="Times New Roman" w:hAnsi="Times New Roman" w:cs="Times New Roman"/>
                <w:color w:val="333333"/>
                <w:sz w:val="24"/>
                <w:szCs w:val="24"/>
                <w:lang w:eastAsia="ro-MD"/>
              </w:rPr>
              <w:t>cu privire la tehnicile de diminuare a riscului de credit utilizate de bănci</w:t>
            </w:r>
            <w:r>
              <w:rPr>
                <w:rFonts w:ascii="Times New Roman" w:eastAsia="Times New Roman" w:hAnsi="Times New Roman" w:cs="Times New Roman"/>
                <w:color w:val="333333"/>
                <w:sz w:val="24"/>
                <w:szCs w:val="24"/>
                <w:lang w:eastAsia="ro-MD"/>
              </w:rPr>
              <w:t>.</w:t>
            </w:r>
            <w:r w:rsidR="005D49BA">
              <w:rPr>
                <w:rFonts w:ascii="Times New Roman" w:eastAsia="Times New Roman" w:hAnsi="Times New Roman" w:cs="Times New Roman"/>
                <w:color w:val="333333"/>
                <w:sz w:val="24"/>
                <w:szCs w:val="24"/>
                <w:lang w:eastAsia="ro-MD"/>
              </w:rPr>
              <w:t xml:space="preserve"> </w:t>
            </w:r>
          </w:p>
          <w:p w14:paraId="685004DC" w14:textId="453C5222" w:rsidR="00DA32AB" w:rsidRPr="009C3292" w:rsidRDefault="00DA32AB" w:rsidP="00A061B1">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La acest punct se raportează doar fluxurile de numerar, iar fluxurile de titluri de valoare generate de tranzacții de creditare garantată și de operațiuni ajustate la condițiile pieței de capital se raportează în cadrul secțiunii „Capacitatea de compensare”.</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23C2FDAA"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5D49BA" w:rsidRPr="009C3292" w14:paraId="59F23EF3" w14:textId="77777777" w:rsidTr="005948CA">
        <w:tc>
          <w:tcPr>
            <w:tcW w:w="0" w:type="auto"/>
            <w:tcBorders>
              <w:top w:val="outset" w:sz="6" w:space="0" w:color="auto"/>
              <w:left w:val="outset" w:sz="6" w:space="0" w:color="auto"/>
              <w:bottom w:val="outset" w:sz="6" w:space="0" w:color="auto"/>
              <w:right w:val="outset" w:sz="6" w:space="0" w:color="auto"/>
            </w:tcBorders>
            <w:shd w:val="clear" w:color="auto" w:fill="FFFFFF"/>
          </w:tcPr>
          <w:p w14:paraId="305E6809" w14:textId="154C80A1" w:rsidR="005D49BA" w:rsidRPr="00E405D8" w:rsidRDefault="005D49BA" w:rsidP="00DA32AB">
            <w:pPr>
              <w:spacing w:before="60" w:after="6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t>0391</w:t>
            </w:r>
          </w:p>
        </w:tc>
        <w:tc>
          <w:tcPr>
            <w:tcW w:w="7939" w:type="dxa"/>
            <w:tcBorders>
              <w:top w:val="outset" w:sz="6" w:space="0" w:color="auto"/>
              <w:left w:val="outset" w:sz="6" w:space="0" w:color="auto"/>
              <w:bottom w:val="outset" w:sz="6" w:space="0" w:color="auto"/>
              <w:right w:val="outset" w:sz="6" w:space="0" w:color="auto"/>
            </w:tcBorders>
            <w:shd w:val="clear" w:color="auto" w:fill="FFFFFF"/>
          </w:tcPr>
          <w:p w14:paraId="30C9FA5C" w14:textId="00617084" w:rsidR="005D49BA" w:rsidRPr="00E405D8" w:rsidRDefault="005D49BA" w:rsidP="005D49BA">
            <w:pPr>
              <w:spacing w:before="60" w:after="60" w:line="312" w:lineRule="atLeast"/>
              <w:jc w:val="both"/>
              <w:rPr>
                <w:rFonts w:ascii="Times New Roman" w:eastAsia="Times New Roman" w:hAnsi="Times New Roman" w:cs="Times New Roman"/>
                <w:b/>
                <w:bCs/>
                <w:color w:val="333333"/>
                <w:sz w:val="24"/>
                <w:szCs w:val="24"/>
                <w:lang w:eastAsia="ro-MD"/>
              </w:rPr>
            </w:pPr>
            <w:r w:rsidRPr="00E405D8">
              <w:rPr>
                <w:rFonts w:ascii="Times New Roman" w:eastAsia="Times New Roman" w:hAnsi="Times New Roman" w:cs="Times New Roman"/>
                <w:b/>
                <w:bCs/>
                <w:color w:val="333333"/>
                <w:sz w:val="24"/>
                <w:szCs w:val="24"/>
                <w:lang w:eastAsia="ro-MD"/>
              </w:rPr>
              <w:t>2.1.0.1 din care: intragrup sau IPS</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4F967423" w14:textId="798A9E59" w:rsidR="005D49BA" w:rsidRPr="009C3292" w:rsidRDefault="00FD7FB6"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blocat</w:t>
            </w:r>
          </w:p>
        </w:tc>
      </w:tr>
      <w:tr w:rsidR="00DA32AB" w:rsidRPr="009C3292" w14:paraId="6016037C" w14:textId="0A8A3735"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B857B0" w14:textId="5D77569E" w:rsidR="00DA32AB" w:rsidRPr="009C3292" w:rsidRDefault="005D49BA"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400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7B08DDB1"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2.1.1 </w:t>
            </w:r>
            <w:r w:rsidRPr="009C3292">
              <w:rPr>
                <w:rFonts w:ascii="Times New Roman" w:eastAsia="Times New Roman" w:hAnsi="Times New Roman" w:cs="Times New Roman"/>
                <w:b/>
                <w:bCs/>
                <w:color w:val="333333"/>
                <w:sz w:val="24"/>
                <w:szCs w:val="24"/>
                <w:lang w:eastAsia="ro-MD"/>
              </w:rPr>
              <w:t>Active tranzacționabile de nivel 1</w:t>
            </w:r>
          </w:p>
          <w:p w14:paraId="4C042C82" w14:textId="196C7B83" w:rsidR="00DA32AB"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intrărilor de numerar raportate </w:t>
            </w:r>
            <w:r w:rsidR="00D22639" w:rsidRPr="00D22639">
              <w:rPr>
                <w:rFonts w:ascii="Times New Roman" w:eastAsia="Times New Roman" w:hAnsi="Times New Roman" w:cs="Times New Roman"/>
                <w:color w:val="333333"/>
                <w:sz w:val="24"/>
                <w:szCs w:val="24"/>
                <w:lang w:eastAsia="ro-MD"/>
              </w:rPr>
              <w:t>la punctul 2.1</w:t>
            </w:r>
            <w:r w:rsidR="00D22639">
              <w:rPr>
                <w:rFonts w:ascii="Times New Roman" w:eastAsia="Times New Roman" w:hAnsi="Times New Roman" w:cs="Times New Roman"/>
                <w:color w:val="333333"/>
                <w:sz w:val="24"/>
                <w:szCs w:val="24"/>
                <w:lang w:eastAsia="ro-MD"/>
              </w:rPr>
              <w:t xml:space="preserve"> </w:t>
            </w:r>
            <w:r w:rsidRPr="009C3292">
              <w:rPr>
                <w:rFonts w:ascii="Times New Roman" w:eastAsia="Times New Roman" w:hAnsi="Times New Roman" w:cs="Times New Roman"/>
                <w:color w:val="333333"/>
                <w:sz w:val="24"/>
                <w:szCs w:val="24"/>
                <w:lang w:eastAsia="ro-MD"/>
              </w:rPr>
              <w:t xml:space="preserve">garantate cu active tranzacționabile în conformitate cu </w:t>
            </w:r>
            <w:r w:rsidR="007B6BDC" w:rsidRPr="007B6BDC">
              <w:rPr>
                <w:rFonts w:ascii="Times New Roman" w:eastAsia="Times New Roman" w:hAnsi="Times New Roman" w:cs="Times New Roman"/>
                <w:color w:val="333333"/>
                <w:sz w:val="24"/>
                <w:szCs w:val="24"/>
                <w:lang w:eastAsia="ro-MD"/>
              </w:rPr>
              <w:t>punctele</w:t>
            </w:r>
            <w:r w:rsidRPr="007B6BDC">
              <w:rPr>
                <w:rFonts w:ascii="Times New Roman" w:eastAsia="Times New Roman" w:hAnsi="Times New Roman" w:cs="Times New Roman"/>
                <w:color w:val="333333"/>
                <w:sz w:val="24"/>
                <w:szCs w:val="24"/>
                <w:lang w:eastAsia="ro-MD"/>
              </w:rPr>
              <w:t xml:space="preserve"> 21-29, 31 și 32 din Regulamentul nr.44/2020</w:t>
            </w:r>
            <w:r w:rsidRPr="00297562">
              <w:rPr>
                <w:rFonts w:ascii="Times New Roman" w:eastAsia="Times New Roman" w:hAnsi="Times New Roman" w:cs="Times New Roman"/>
                <w:color w:val="333333"/>
                <w:sz w:val="24"/>
                <w:szCs w:val="24"/>
                <w:lang w:eastAsia="ro-MD"/>
              </w:rPr>
              <w:t xml:space="preserve"> privind cerințele de acoperire a necesarului de lichiditate pentru bănci</w:t>
            </w:r>
            <w:r>
              <w:rPr>
                <w:rFonts w:ascii="Times New Roman" w:eastAsia="Times New Roman" w:hAnsi="Times New Roman" w:cs="Times New Roman"/>
                <w:color w:val="333333"/>
                <w:sz w:val="24"/>
                <w:szCs w:val="24"/>
                <w:lang w:eastAsia="ro-MD"/>
              </w:rPr>
              <w:t>.</w:t>
            </w:r>
            <w:r w:rsidRPr="009C3292">
              <w:rPr>
                <w:rFonts w:ascii="Times New Roman" w:eastAsia="Times New Roman" w:hAnsi="Times New Roman" w:cs="Times New Roman"/>
                <w:color w:val="333333"/>
                <w:sz w:val="24"/>
                <w:szCs w:val="24"/>
                <w:lang w:eastAsia="ro-MD"/>
              </w:rPr>
              <w:t xml:space="preserve"> </w:t>
            </w:r>
          </w:p>
          <w:p w14:paraId="5B0EC12F" w14:textId="2439B3C8"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Acțiunile sau unitățile deținute în OPC-uri în conformitate cu </w:t>
            </w:r>
            <w:r w:rsidRPr="007B6BDC">
              <w:rPr>
                <w:rFonts w:ascii="Times New Roman" w:eastAsia="Times New Roman" w:hAnsi="Times New Roman" w:cs="Times New Roman"/>
                <w:color w:val="333333"/>
                <w:sz w:val="24"/>
                <w:szCs w:val="24"/>
                <w:lang w:eastAsia="ro-MD"/>
              </w:rPr>
              <w:t>p</w:t>
            </w:r>
            <w:r w:rsidR="007B6BDC" w:rsidRPr="007B6BDC">
              <w:rPr>
                <w:rFonts w:ascii="Times New Roman" w:eastAsia="Times New Roman" w:hAnsi="Times New Roman" w:cs="Times New Roman"/>
                <w:color w:val="333333"/>
                <w:sz w:val="24"/>
                <w:szCs w:val="24"/>
                <w:lang w:eastAsia="ro-MD"/>
              </w:rPr>
              <w:t>unctele</w:t>
            </w:r>
            <w:r w:rsidRPr="007B6BDC">
              <w:rPr>
                <w:rFonts w:ascii="Times New Roman" w:eastAsia="Times New Roman" w:hAnsi="Times New Roman" w:cs="Times New Roman"/>
                <w:color w:val="333333"/>
                <w:sz w:val="24"/>
                <w:szCs w:val="24"/>
                <w:lang w:eastAsia="ro-MD"/>
              </w:rPr>
              <w:t xml:space="preserve"> 37-41 din Regulamentul nr.44/2020</w:t>
            </w:r>
            <w:r w:rsidRPr="00297562">
              <w:rPr>
                <w:rFonts w:ascii="Times New Roman" w:eastAsia="Times New Roman" w:hAnsi="Times New Roman" w:cs="Times New Roman"/>
                <w:color w:val="333333"/>
                <w:sz w:val="24"/>
                <w:szCs w:val="24"/>
                <w:lang w:eastAsia="ro-MD"/>
              </w:rPr>
              <w:t xml:space="preserve"> privind cerinţele de acoperire a necesarului de lichiditate pentru bănci</w:t>
            </w:r>
            <w:r w:rsidRPr="009C3292">
              <w:rPr>
                <w:rFonts w:ascii="Times New Roman" w:eastAsia="Times New Roman" w:hAnsi="Times New Roman" w:cs="Times New Roman"/>
                <w:color w:val="333333"/>
                <w:sz w:val="24"/>
                <w:szCs w:val="24"/>
                <w:lang w:eastAsia="ro-MD"/>
              </w:rPr>
              <w:t xml:space="preserve"> care se califică drept active de nivel 1 se raportează în subcategoriile de mai jos corespunzătoare activelor-suport ale acestora.</w:t>
            </w:r>
            <w:r w:rsidR="00D22639">
              <w:rPr>
                <w:rFonts w:ascii="Times New Roman" w:eastAsia="Times New Roman" w:hAnsi="Times New Roman" w:cs="Times New Roman"/>
                <w:color w:val="333333"/>
                <w:sz w:val="24"/>
                <w:szCs w:val="24"/>
                <w:lang w:eastAsia="ro-MD"/>
              </w:rPr>
              <w:t xml:space="preserve"> </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73749490"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1A82AF7D" w14:textId="5A744DE0"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909CF7" w14:textId="40E54E52" w:rsidR="00DA32AB" w:rsidRPr="009C3292" w:rsidRDefault="00A83105"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410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11E27F4F"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2.1.1.1 </w:t>
            </w:r>
            <w:r w:rsidRPr="009C3292">
              <w:rPr>
                <w:rFonts w:ascii="Times New Roman" w:eastAsia="Times New Roman" w:hAnsi="Times New Roman" w:cs="Times New Roman"/>
                <w:b/>
                <w:bCs/>
                <w:color w:val="333333"/>
                <w:sz w:val="24"/>
                <w:szCs w:val="24"/>
                <w:lang w:eastAsia="ro-MD"/>
              </w:rPr>
              <w:t>Active de nivel 1, exceptând obligațiunile garantate</w:t>
            </w:r>
          </w:p>
          <w:p w14:paraId="393AA96E" w14:textId="5029F5F6" w:rsidR="00DA32AB" w:rsidRPr="009C3292" w:rsidRDefault="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intrărilor de numerar raportate </w:t>
            </w:r>
            <w:r w:rsidR="00A83105" w:rsidRPr="00D22639">
              <w:rPr>
                <w:rFonts w:ascii="Times New Roman" w:eastAsia="Times New Roman" w:hAnsi="Times New Roman" w:cs="Times New Roman"/>
                <w:color w:val="333333"/>
                <w:sz w:val="24"/>
                <w:szCs w:val="24"/>
                <w:lang w:eastAsia="ro-MD"/>
              </w:rPr>
              <w:t>la punctul 2.1</w:t>
            </w:r>
            <w:r w:rsidR="00A83105">
              <w:rPr>
                <w:rFonts w:ascii="Times New Roman" w:eastAsia="Times New Roman" w:hAnsi="Times New Roman" w:cs="Times New Roman"/>
                <w:color w:val="333333"/>
                <w:sz w:val="24"/>
                <w:szCs w:val="24"/>
                <w:lang w:eastAsia="ro-MD"/>
              </w:rPr>
              <w:t xml:space="preserve">.1 </w:t>
            </w:r>
            <w:r w:rsidRPr="009C3292">
              <w:rPr>
                <w:rFonts w:ascii="Times New Roman" w:eastAsia="Times New Roman" w:hAnsi="Times New Roman" w:cs="Times New Roman"/>
                <w:color w:val="333333"/>
                <w:sz w:val="24"/>
                <w:szCs w:val="24"/>
                <w:lang w:eastAsia="ro-MD"/>
              </w:rPr>
              <w:t>garantate cu active care nu sunt obligațiuni garantate</w:t>
            </w:r>
            <w:r>
              <w:rPr>
                <w:rFonts w:ascii="Times New Roman" w:eastAsia="Times New Roman" w:hAnsi="Times New Roman" w:cs="Times New Roman"/>
                <w:color w:val="333333"/>
                <w:sz w:val="24"/>
                <w:szCs w:val="24"/>
                <w:lang w:eastAsia="ro-MD"/>
              </w:rPr>
              <w:t>.</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3ADC6411"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6D78426A" w14:textId="33F7A3E9"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930FAD" w14:textId="4A55E558" w:rsidR="00DA32AB" w:rsidRPr="009C3292" w:rsidRDefault="00A83105"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420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7ECD1B56"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2.1.1.1.1 </w:t>
            </w:r>
            <w:r w:rsidRPr="009C3292">
              <w:rPr>
                <w:rFonts w:ascii="Times New Roman" w:eastAsia="Times New Roman" w:hAnsi="Times New Roman" w:cs="Times New Roman"/>
                <w:b/>
                <w:bCs/>
                <w:color w:val="333333"/>
                <w:sz w:val="24"/>
                <w:szCs w:val="24"/>
                <w:lang w:eastAsia="ro-MD"/>
              </w:rPr>
              <w:t xml:space="preserve">Active de nivel 1 aferente </w:t>
            </w:r>
            <w:r w:rsidRPr="00E26471">
              <w:rPr>
                <w:rFonts w:ascii="Times New Roman" w:eastAsia="Times New Roman" w:hAnsi="Times New Roman" w:cs="Times New Roman"/>
                <w:b/>
                <w:bCs/>
                <w:color w:val="333333"/>
                <w:sz w:val="24"/>
                <w:szCs w:val="24"/>
                <w:lang w:eastAsia="ro-MD"/>
              </w:rPr>
              <w:t>băncilor centrale</w:t>
            </w:r>
          </w:p>
          <w:p w14:paraId="1D9EBAFD" w14:textId="1155B886" w:rsidR="00DA32AB" w:rsidRPr="009C3292" w:rsidRDefault="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lastRenderedPageBreak/>
              <w:t xml:space="preserve">Cuantumul intrărilor de numerar raportate </w:t>
            </w:r>
            <w:r w:rsidR="00A83105" w:rsidRPr="00A83105">
              <w:rPr>
                <w:rFonts w:ascii="Times New Roman" w:eastAsia="Times New Roman" w:hAnsi="Times New Roman" w:cs="Times New Roman"/>
                <w:color w:val="333333"/>
                <w:sz w:val="24"/>
                <w:szCs w:val="24"/>
                <w:lang w:eastAsia="ro-MD"/>
              </w:rPr>
              <w:t>la punctul 2.1</w:t>
            </w:r>
            <w:r w:rsidR="00A83105">
              <w:rPr>
                <w:rFonts w:ascii="Times New Roman" w:eastAsia="Times New Roman" w:hAnsi="Times New Roman" w:cs="Times New Roman"/>
                <w:color w:val="333333"/>
                <w:sz w:val="24"/>
                <w:szCs w:val="24"/>
                <w:lang w:eastAsia="ro-MD"/>
              </w:rPr>
              <w:t>.1.1</w:t>
            </w:r>
            <w:r w:rsidR="00A83105" w:rsidRPr="00A83105">
              <w:rPr>
                <w:rFonts w:ascii="Times New Roman" w:eastAsia="Times New Roman" w:hAnsi="Times New Roman" w:cs="Times New Roman"/>
                <w:color w:val="333333"/>
                <w:sz w:val="24"/>
                <w:szCs w:val="24"/>
                <w:lang w:eastAsia="ro-MD"/>
              </w:rPr>
              <w:t xml:space="preserve"> </w:t>
            </w:r>
            <w:r w:rsidRPr="009C3292">
              <w:rPr>
                <w:rFonts w:ascii="Times New Roman" w:eastAsia="Times New Roman" w:hAnsi="Times New Roman" w:cs="Times New Roman"/>
                <w:color w:val="333333"/>
                <w:sz w:val="24"/>
                <w:szCs w:val="24"/>
                <w:lang w:eastAsia="ro-MD"/>
              </w:rPr>
              <w:t xml:space="preserve">garantate cu active care reprezintă creanțe </w:t>
            </w:r>
            <w:r w:rsidR="002C1385">
              <w:rPr>
                <w:rFonts w:ascii="Times New Roman" w:eastAsia="Times New Roman" w:hAnsi="Times New Roman" w:cs="Times New Roman"/>
                <w:color w:val="333333"/>
                <w:sz w:val="24"/>
                <w:szCs w:val="24"/>
                <w:lang w:eastAsia="ro-MD"/>
              </w:rPr>
              <w:t xml:space="preserve">față de </w:t>
            </w:r>
            <w:r w:rsidRPr="00E26471">
              <w:rPr>
                <w:rFonts w:ascii="Times New Roman" w:eastAsia="Times New Roman" w:hAnsi="Times New Roman" w:cs="Times New Roman"/>
                <w:color w:val="333333"/>
                <w:sz w:val="24"/>
                <w:szCs w:val="24"/>
                <w:lang w:eastAsia="ro-MD"/>
              </w:rPr>
              <w:t>băncil</w:t>
            </w:r>
            <w:r w:rsidR="00CB268E">
              <w:rPr>
                <w:rFonts w:ascii="Times New Roman" w:eastAsia="Times New Roman" w:hAnsi="Times New Roman" w:cs="Times New Roman"/>
                <w:color w:val="333333"/>
                <w:sz w:val="24"/>
                <w:szCs w:val="24"/>
                <w:lang w:eastAsia="ro-MD"/>
              </w:rPr>
              <w:t>e</w:t>
            </w:r>
            <w:r w:rsidRPr="00E26471">
              <w:rPr>
                <w:rFonts w:ascii="Times New Roman" w:eastAsia="Times New Roman" w:hAnsi="Times New Roman" w:cs="Times New Roman"/>
                <w:color w:val="333333"/>
                <w:sz w:val="24"/>
                <w:szCs w:val="24"/>
                <w:lang w:eastAsia="ro-MD"/>
              </w:rPr>
              <w:t xml:space="preserve"> centrale sau garantate de acestea.</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3E580347"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53F9833F" w14:textId="51828845"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98D9CA" w14:textId="3DA3A9C4" w:rsidR="00DA32AB" w:rsidRPr="009C3292" w:rsidRDefault="00A83105"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430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37E7E8D5"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2.1.1.1.2 </w:t>
            </w:r>
            <w:r w:rsidRPr="009C3292">
              <w:rPr>
                <w:rFonts w:ascii="Times New Roman" w:eastAsia="Times New Roman" w:hAnsi="Times New Roman" w:cs="Times New Roman"/>
                <w:b/>
                <w:bCs/>
                <w:color w:val="333333"/>
                <w:sz w:val="24"/>
                <w:szCs w:val="24"/>
                <w:lang w:eastAsia="ro-MD"/>
              </w:rPr>
              <w:t>Active de nivel 1 (CQS 1)</w:t>
            </w:r>
          </w:p>
          <w:p w14:paraId="56DC1409" w14:textId="7DD40310" w:rsidR="00DA32AB" w:rsidRPr="009C3292" w:rsidRDefault="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intrărilor de numerar raportate </w:t>
            </w:r>
            <w:r w:rsidR="00A83105" w:rsidRPr="00D22639">
              <w:rPr>
                <w:rFonts w:ascii="Times New Roman" w:eastAsia="Times New Roman" w:hAnsi="Times New Roman" w:cs="Times New Roman"/>
                <w:color w:val="333333"/>
                <w:sz w:val="24"/>
                <w:szCs w:val="24"/>
                <w:lang w:eastAsia="ro-MD"/>
              </w:rPr>
              <w:t>la punctul 2.1</w:t>
            </w:r>
            <w:r w:rsidR="00A83105">
              <w:rPr>
                <w:rFonts w:ascii="Times New Roman" w:eastAsia="Times New Roman" w:hAnsi="Times New Roman" w:cs="Times New Roman"/>
                <w:color w:val="333333"/>
                <w:sz w:val="24"/>
                <w:szCs w:val="24"/>
                <w:lang w:eastAsia="ro-MD"/>
              </w:rPr>
              <w:t>.1.1</w:t>
            </w:r>
            <w:r w:rsidRPr="009C3292">
              <w:rPr>
                <w:rFonts w:ascii="Times New Roman" w:eastAsia="Times New Roman" w:hAnsi="Times New Roman" w:cs="Times New Roman"/>
                <w:color w:val="333333"/>
                <w:sz w:val="24"/>
                <w:szCs w:val="24"/>
                <w:lang w:eastAsia="ro-MD"/>
              </w:rPr>
              <w:t xml:space="preserve">, altele decât cele raportate </w:t>
            </w:r>
            <w:r w:rsidR="00A83105" w:rsidRPr="00A83105">
              <w:rPr>
                <w:rFonts w:ascii="Times New Roman" w:eastAsia="Times New Roman" w:hAnsi="Times New Roman" w:cs="Times New Roman"/>
                <w:color w:val="333333"/>
                <w:sz w:val="24"/>
                <w:szCs w:val="24"/>
                <w:lang w:eastAsia="ro-MD"/>
              </w:rPr>
              <w:t>la punctul 2.1</w:t>
            </w:r>
            <w:r w:rsidR="00A83105">
              <w:rPr>
                <w:rFonts w:ascii="Times New Roman" w:eastAsia="Times New Roman" w:hAnsi="Times New Roman" w:cs="Times New Roman"/>
                <w:color w:val="333333"/>
                <w:sz w:val="24"/>
                <w:szCs w:val="24"/>
                <w:lang w:eastAsia="ro-MD"/>
              </w:rPr>
              <w:t>.1.1.1</w:t>
            </w:r>
            <w:r w:rsidRPr="009C3292">
              <w:rPr>
                <w:rFonts w:ascii="Times New Roman" w:eastAsia="Times New Roman" w:hAnsi="Times New Roman" w:cs="Times New Roman"/>
                <w:color w:val="333333"/>
                <w:sz w:val="24"/>
                <w:szCs w:val="24"/>
                <w:lang w:eastAsia="ro-MD"/>
              </w:rPr>
              <w:t xml:space="preserve">, garantate cu active care reprezintă creanțe </w:t>
            </w:r>
            <w:r w:rsidR="002C1385">
              <w:rPr>
                <w:rFonts w:ascii="Times New Roman" w:eastAsia="Times New Roman" w:hAnsi="Times New Roman" w:cs="Times New Roman"/>
                <w:color w:val="333333"/>
                <w:sz w:val="24"/>
                <w:szCs w:val="24"/>
                <w:lang w:eastAsia="ro-MD"/>
              </w:rPr>
              <w:t xml:space="preserve">față de </w:t>
            </w:r>
            <w:r w:rsidRPr="009C3292">
              <w:rPr>
                <w:rFonts w:ascii="Times New Roman" w:eastAsia="Times New Roman" w:hAnsi="Times New Roman" w:cs="Times New Roman"/>
                <w:color w:val="333333"/>
                <w:sz w:val="24"/>
                <w:szCs w:val="24"/>
                <w:lang w:eastAsia="ro-MD"/>
              </w:rPr>
              <w:t>un</w:t>
            </w:r>
            <w:r w:rsidR="002C1385">
              <w:rPr>
                <w:rFonts w:ascii="Times New Roman" w:eastAsia="Times New Roman" w:hAnsi="Times New Roman" w:cs="Times New Roman"/>
                <w:color w:val="333333"/>
                <w:sz w:val="24"/>
                <w:szCs w:val="24"/>
                <w:lang w:eastAsia="ro-MD"/>
              </w:rPr>
              <w:t>ii</w:t>
            </w:r>
            <w:r w:rsidRPr="009C3292">
              <w:rPr>
                <w:rFonts w:ascii="Times New Roman" w:eastAsia="Times New Roman" w:hAnsi="Times New Roman" w:cs="Times New Roman"/>
                <w:color w:val="333333"/>
                <w:sz w:val="24"/>
                <w:szCs w:val="24"/>
                <w:lang w:eastAsia="ro-MD"/>
              </w:rPr>
              <w:t xml:space="preserve"> emitenți sau garanți cărora li se atribuie nivelul 1 de calitate a creditului de către o ECAI desemnată sau creanțe garantate de aceștia</w:t>
            </w:r>
            <w:r>
              <w:rPr>
                <w:rFonts w:ascii="Times New Roman" w:eastAsia="Times New Roman" w:hAnsi="Times New Roman" w:cs="Times New Roman"/>
                <w:color w:val="333333"/>
                <w:sz w:val="24"/>
                <w:szCs w:val="24"/>
                <w:lang w:eastAsia="ro-MD"/>
              </w:rPr>
              <w:t>.</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17B291DD"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51331A55" w14:textId="38929A1C"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2CE9E5" w14:textId="695C3C0E" w:rsidR="00DA32AB" w:rsidRPr="009C3292" w:rsidRDefault="00AD1825"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440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2415C026"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2.1.1.1.3 </w:t>
            </w:r>
            <w:r w:rsidRPr="009C3292">
              <w:rPr>
                <w:rFonts w:ascii="Times New Roman" w:eastAsia="Times New Roman" w:hAnsi="Times New Roman" w:cs="Times New Roman"/>
                <w:b/>
                <w:bCs/>
                <w:color w:val="333333"/>
                <w:sz w:val="24"/>
                <w:szCs w:val="24"/>
                <w:lang w:eastAsia="ro-MD"/>
              </w:rPr>
              <w:t>Active de nivel 1 (CQS 2, CQS 3)</w:t>
            </w:r>
          </w:p>
          <w:p w14:paraId="71792FFE" w14:textId="08B4E2B0" w:rsidR="00DA32AB" w:rsidRPr="009C3292" w:rsidRDefault="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intrărilor de numerar raportate </w:t>
            </w:r>
            <w:r w:rsidR="00AD1825" w:rsidRPr="00D22639">
              <w:rPr>
                <w:rFonts w:ascii="Times New Roman" w:eastAsia="Times New Roman" w:hAnsi="Times New Roman" w:cs="Times New Roman"/>
                <w:color w:val="333333"/>
                <w:sz w:val="24"/>
                <w:szCs w:val="24"/>
                <w:lang w:eastAsia="ro-MD"/>
              </w:rPr>
              <w:t>la punctul 2.1</w:t>
            </w:r>
            <w:r w:rsidR="00AD1825">
              <w:rPr>
                <w:rFonts w:ascii="Times New Roman" w:eastAsia="Times New Roman" w:hAnsi="Times New Roman" w:cs="Times New Roman"/>
                <w:color w:val="333333"/>
                <w:sz w:val="24"/>
                <w:szCs w:val="24"/>
                <w:lang w:eastAsia="ro-MD"/>
              </w:rPr>
              <w:t>.1.1</w:t>
            </w:r>
            <w:r w:rsidRPr="009C3292">
              <w:rPr>
                <w:rFonts w:ascii="Times New Roman" w:eastAsia="Times New Roman" w:hAnsi="Times New Roman" w:cs="Times New Roman"/>
                <w:color w:val="333333"/>
                <w:sz w:val="24"/>
                <w:szCs w:val="24"/>
                <w:lang w:eastAsia="ro-MD"/>
              </w:rPr>
              <w:t xml:space="preserve">, altele decât cele raportate </w:t>
            </w:r>
            <w:r w:rsidR="00AD1825" w:rsidRPr="00D22639">
              <w:rPr>
                <w:rFonts w:ascii="Times New Roman" w:eastAsia="Times New Roman" w:hAnsi="Times New Roman" w:cs="Times New Roman"/>
                <w:color w:val="333333"/>
                <w:sz w:val="24"/>
                <w:szCs w:val="24"/>
                <w:lang w:eastAsia="ro-MD"/>
              </w:rPr>
              <w:t>la punctul 2.1</w:t>
            </w:r>
            <w:r w:rsidR="00AD1825">
              <w:rPr>
                <w:rFonts w:ascii="Times New Roman" w:eastAsia="Times New Roman" w:hAnsi="Times New Roman" w:cs="Times New Roman"/>
                <w:color w:val="333333"/>
                <w:sz w:val="24"/>
                <w:szCs w:val="24"/>
                <w:lang w:eastAsia="ro-MD"/>
              </w:rPr>
              <w:t>.1.1.1</w:t>
            </w:r>
            <w:r w:rsidRPr="009C3292">
              <w:rPr>
                <w:rFonts w:ascii="Times New Roman" w:eastAsia="Times New Roman" w:hAnsi="Times New Roman" w:cs="Times New Roman"/>
                <w:color w:val="333333"/>
                <w:sz w:val="24"/>
                <w:szCs w:val="24"/>
                <w:lang w:eastAsia="ro-MD"/>
              </w:rPr>
              <w:t xml:space="preserve">, garantate cu active care reprezintă creanțe </w:t>
            </w:r>
            <w:r w:rsidR="00473F77">
              <w:rPr>
                <w:rFonts w:ascii="Times New Roman" w:eastAsia="Times New Roman" w:hAnsi="Times New Roman" w:cs="Times New Roman"/>
                <w:color w:val="333333"/>
                <w:sz w:val="24"/>
                <w:szCs w:val="24"/>
                <w:lang w:eastAsia="ro-MD"/>
              </w:rPr>
              <w:t xml:space="preserve">față de </w:t>
            </w:r>
            <w:r w:rsidRPr="009C3292">
              <w:rPr>
                <w:rFonts w:ascii="Times New Roman" w:eastAsia="Times New Roman" w:hAnsi="Times New Roman" w:cs="Times New Roman"/>
                <w:color w:val="333333"/>
                <w:sz w:val="24"/>
                <w:szCs w:val="24"/>
                <w:lang w:eastAsia="ro-MD"/>
              </w:rPr>
              <w:t>un</w:t>
            </w:r>
            <w:r w:rsidR="00473F77">
              <w:rPr>
                <w:rFonts w:ascii="Times New Roman" w:eastAsia="Times New Roman" w:hAnsi="Times New Roman" w:cs="Times New Roman"/>
                <w:color w:val="333333"/>
                <w:sz w:val="24"/>
                <w:szCs w:val="24"/>
                <w:lang w:eastAsia="ro-MD"/>
              </w:rPr>
              <w:t>ii</w:t>
            </w:r>
            <w:r w:rsidRPr="009C3292">
              <w:rPr>
                <w:rFonts w:ascii="Times New Roman" w:eastAsia="Times New Roman" w:hAnsi="Times New Roman" w:cs="Times New Roman"/>
                <w:color w:val="333333"/>
                <w:sz w:val="24"/>
                <w:szCs w:val="24"/>
                <w:lang w:eastAsia="ro-MD"/>
              </w:rPr>
              <w:t xml:space="preserve"> emitenți sau garanți cărora li se atribuie nivelul 2 sau 3 de calitate a creditului de către o ECAI desemnată sau creanțe garantate de aceștia</w:t>
            </w:r>
            <w:r>
              <w:rPr>
                <w:rFonts w:ascii="Times New Roman" w:eastAsia="Times New Roman" w:hAnsi="Times New Roman" w:cs="Times New Roman"/>
                <w:color w:val="333333"/>
                <w:sz w:val="24"/>
                <w:szCs w:val="24"/>
                <w:lang w:eastAsia="ro-MD"/>
              </w:rPr>
              <w:t>.</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6B2F014E"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7540087B" w14:textId="05520513"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8620D9" w14:textId="15BAEE58" w:rsidR="00DA32AB" w:rsidRPr="009C3292" w:rsidRDefault="003F0BD8"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450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24A6E2E0"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2.1.1.1.4 </w:t>
            </w:r>
            <w:r w:rsidRPr="009C3292">
              <w:rPr>
                <w:rFonts w:ascii="Times New Roman" w:eastAsia="Times New Roman" w:hAnsi="Times New Roman" w:cs="Times New Roman"/>
                <w:b/>
                <w:bCs/>
                <w:color w:val="333333"/>
                <w:sz w:val="24"/>
                <w:szCs w:val="24"/>
                <w:lang w:eastAsia="ro-MD"/>
              </w:rPr>
              <w:t>Active de nivel 1 (CQS 4+)</w:t>
            </w:r>
          </w:p>
          <w:p w14:paraId="315A6E23" w14:textId="71CB0ACE" w:rsidR="00DA32AB" w:rsidRPr="009C3292" w:rsidRDefault="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intrărilor de numerar raportate </w:t>
            </w:r>
            <w:r w:rsidR="00AD1825" w:rsidRPr="00D22639">
              <w:rPr>
                <w:rFonts w:ascii="Times New Roman" w:eastAsia="Times New Roman" w:hAnsi="Times New Roman" w:cs="Times New Roman"/>
                <w:color w:val="333333"/>
                <w:sz w:val="24"/>
                <w:szCs w:val="24"/>
                <w:lang w:eastAsia="ro-MD"/>
              </w:rPr>
              <w:t>la punctul 2.1</w:t>
            </w:r>
            <w:r w:rsidR="00AD1825">
              <w:rPr>
                <w:rFonts w:ascii="Times New Roman" w:eastAsia="Times New Roman" w:hAnsi="Times New Roman" w:cs="Times New Roman"/>
                <w:color w:val="333333"/>
                <w:sz w:val="24"/>
                <w:szCs w:val="24"/>
                <w:lang w:eastAsia="ro-MD"/>
              </w:rPr>
              <w:t>.1.1</w:t>
            </w:r>
            <w:r w:rsidRPr="009C3292">
              <w:rPr>
                <w:rFonts w:ascii="Times New Roman" w:eastAsia="Times New Roman" w:hAnsi="Times New Roman" w:cs="Times New Roman"/>
                <w:color w:val="333333"/>
                <w:sz w:val="24"/>
                <w:szCs w:val="24"/>
                <w:lang w:eastAsia="ro-MD"/>
              </w:rPr>
              <w:t xml:space="preserve">, altele decât cele raportate </w:t>
            </w:r>
            <w:r w:rsidR="00AD1825" w:rsidRPr="00D22639">
              <w:rPr>
                <w:rFonts w:ascii="Times New Roman" w:eastAsia="Times New Roman" w:hAnsi="Times New Roman" w:cs="Times New Roman"/>
                <w:color w:val="333333"/>
                <w:sz w:val="24"/>
                <w:szCs w:val="24"/>
                <w:lang w:eastAsia="ro-MD"/>
              </w:rPr>
              <w:t>la punctul 2.1</w:t>
            </w:r>
            <w:r w:rsidR="00AD1825">
              <w:rPr>
                <w:rFonts w:ascii="Times New Roman" w:eastAsia="Times New Roman" w:hAnsi="Times New Roman" w:cs="Times New Roman"/>
                <w:color w:val="333333"/>
                <w:sz w:val="24"/>
                <w:szCs w:val="24"/>
                <w:lang w:eastAsia="ro-MD"/>
              </w:rPr>
              <w:t>.1.1.1</w:t>
            </w:r>
            <w:r w:rsidRPr="009C3292">
              <w:rPr>
                <w:rFonts w:ascii="Times New Roman" w:eastAsia="Times New Roman" w:hAnsi="Times New Roman" w:cs="Times New Roman"/>
                <w:color w:val="333333"/>
                <w:sz w:val="24"/>
                <w:szCs w:val="24"/>
                <w:lang w:eastAsia="ro-MD"/>
              </w:rPr>
              <w:t xml:space="preserve">, garantate cu active care reprezintă creanțe </w:t>
            </w:r>
            <w:r w:rsidR="00473F77">
              <w:rPr>
                <w:rFonts w:ascii="Times New Roman" w:eastAsia="Times New Roman" w:hAnsi="Times New Roman" w:cs="Times New Roman"/>
                <w:color w:val="333333"/>
                <w:sz w:val="24"/>
                <w:szCs w:val="24"/>
                <w:lang w:eastAsia="ro-MD"/>
              </w:rPr>
              <w:t xml:space="preserve">față de </w:t>
            </w:r>
            <w:r w:rsidRPr="009C3292">
              <w:rPr>
                <w:rFonts w:ascii="Times New Roman" w:eastAsia="Times New Roman" w:hAnsi="Times New Roman" w:cs="Times New Roman"/>
                <w:color w:val="333333"/>
                <w:sz w:val="24"/>
                <w:szCs w:val="24"/>
                <w:lang w:eastAsia="ro-MD"/>
              </w:rPr>
              <w:t>un</w:t>
            </w:r>
            <w:r w:rsidR="00473F77">
              <w:rPr>
                <w:rFonts w:ascii="Times New Roman" w:eastAsia="Times New Roman" w:hAnsi="Times New Roman" w:cs="Times New Roman"/>
                <w:color w:val="333333"/>
                <w:sz w:val="24"/>
                <w:szCs w:val="24"/>
                <w:lang w:eastAsia="ro-MD"/>
              </w:rPr>
              <w:t>ii</w:t>
            </w:r>
            <w:r w:rsidRPr="009C3292">
              <w:rPr>
                <w:rFonts w:ascii="Times New Roman" w:eastAsia="Times New Roman" w:hAnsi="Times New Roman" w:cs="Times New Roman"/>
                <w:color w:val="333333"/>
                <w:sz w:val="24"/>
                <w:szCs w:val="24"/>
                <w:lang w:eastAsia="ro-MD"/>
              </w:rPr>
              <w:t xml:space="preserve"> emitenți sau garanți cărora li se atribuie un nivel de calitate a creditului mai mare sau egal cu 4 de către o ECAI desemnată sau creanțe  garantate de aceștia</w:t>
            </w:r>
            <w:r>
              <w:rPr>
                <w:rFonts w:ascii="Times New Roman" w:eastAsia="Times New Roman" w:hAnsi="Times New Roman" w:cs="Times New Roman"/>
                <w:color w:val="333333"/>
                <w:sz w:val="24"/>
                <w:szCs w:val="24"/>
                <w:lang w:eastAsia="ro-MD"/>
              </w:rPr>
              <w:t>.</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36996792"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01CEDB40" w14:textId="36271253"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9259BC" w14:textId="4B556123" w:rsidR="00DA32AB" w:rsidRPr="009C3292" w:rsidRDefault="003F0BD8"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460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6D894F4B"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2.1.1.2 </w:t>
            </w:r>
            <w:r w:rsidRPr="009C3292">
              <w:rPr>
                <w:rFonts w:ascii="Times New Roman" w:eastAsia="Times New Roman" w:hAnsi="Times New Roman" w:cs="Times New Roman"/>
                <w:b/>
                <w:bCs/>
                <w:color w:val="333333"/>
                <w:sz w:val="24"/>
                <w:szCs w:val="24"/>
                <w:lang w:eastAsia="ro-MD"/>
              </w:rPr>
              <w:t>Obligațiuni garantate de nivel 1 (CQS 1)</w:t>
            </w:r>
          </w:p>
          <w:p w14:paraId="5D9D97A1" w14:textId="36F89073"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13F6BC2B" w14:textId="01D2DD90"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blocat</w:t>
            </w:r>
          </w:p>
        </w:tc>
      </w:tr>
      <w:tr w:rsidR="00DA32AB" w:rsidRPr="009C3292" w14:paraId="45DF2FB4" w14:textId="7B9D7211"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BDDEF8" w14:textId="335570C0" w:rsidR="00DA32AB" w:rsidRPr="009C3292" w:rsidRDefault="003F0BD8"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470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4A1FBD31"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2.1.2 </w:t>
            </w:r>
            <w:r w:rsidRPr="009C3292">
              <w:rPr>
                <w:rFonts w:ascii="Times New Roman" w:eastAsia="Times New Roman" w:hAnsi="Times New Roman" w:cs="Times New Roman"/>
                <w:b/>
                <w:bCs/>
                <w:color w:val="333333"/>
                <w:sz w:val="24"/>
                <w:szCs w:val="24"/>
                <w:lang w:eastAsia="ro-MD"/>
              </w:rPr>
              <w:t>Active tranzacționabile de nivel 2A</w:t>
            </w:r>
          </w:p>
          <w:p w14:paraId="70385F16" w14:textId="156A8636" w:rsidR="00DA32AB" w:rsidRPr="00915DA3"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intrărilor de numerar raportate </w:t>
            </w:r>
            <w:r w:rsidR="003F0BD8" w:rsidRPr="00D22639">
              <w:rPr>
                <w:rFonts w:ascii="Times New Roman" w:eastAsia="Times New Roman" w:hAnsi="Times New Roman" w:cs="Times New Roman"/>
                <w:color w:val="333333"/>
                <w:sz w:val="24"/>
                <w:szCs w:val="24"/>
                <w:lang w:eastAsia="ro-MD"/>
              </w:rPr>
              <w:t>la punctul 2.1</w:t>
            </w:r>
            <w:r w:rsidR="003F0BD8">
              <w:rPr>
                <w:rFonts w:ascii="Times New Roman" w:eastAsia="Times New Roman" w:hAnsi="Times New Roman" w:cs="Times New Roman"/>
                <w:color w:val="333333"/>
                <w:sz w:val="24"/>
                <w:szCs w:val="24"/>
                <w:lang w:eastAsia="ro-MD"/>
              </w:rPr>
              <w:t xml:space="preserve"> </w:t>
            </w:r>
            <w:r w:rsidRPr="009C3292">
              <w:rPr>
                <w:rFonts w:ascii="Times New Roman" w:eastAsia="Times New Roman" w:hAnsi="Times New Roman" w:cs="Times New Roman"/>
                <w:color w:val="333333"/>
                <w:sz w:val="24"/>
                <w:szCs w:val="24"/>
                <w:lang w:eastAsia="ro-MD"/>
              </w:rPr>
              <w:t xml:space="preserve">garantate cu active tranzacționabile în conformitate cu </w:t>
            </w:r>
            <w:r w:rsidRPr="00915DA3">
              <w:rPr>
                <w:rFonts w:ascii="Times New Roman" w:eastAsia="Times New Roman" w:hAnsi="Times New Roman" w:cs="Times New Roman"/>
                <w:color w:val="333333"/>
                <w:sz w:val="24"/>
                <w:szCs w:val="24"/>
                <w:lang w:eastAsia="ro-MD"/>
              </w:rPr>
              <w:t>p</w:t>
            </w:r>
            <w:r w:rsidR="00C60ECF" w:rsidRPr="00915DA3">
              <w:rPr>
                <w:rFonts w:ascii="Times New Roman" w:eastAsia="Times New Roman" w:hAnsi="Times New Roman" w:cs="Times New Roman"/>
                <w:color w:val="333333"/>
                <w:sz w:val="24"/>
                <w:szCs w:val="24"/>
                <w:lang w:eastAsia="ro-MD"/>
              </w:rPr>
              <w:t>unctele</w:t>
            </w:r>
            <w:r w:rsidRPr="00915DA3">
              <w:rPr>
                <w:rFonts w:ascii="Times New Roman" w:eastAsia="Times New Roman" w:hAnsi="Times New Roman" w:cs="Times New Roman"/>
                <w:color w:val="333333"/>
                <w:sz w:val="24"/>
                <w:szCs w:val="24"/>
                <w:lang w:eastAsia="ro-MD"/>
              </w:rPr>
              <w:t xml:space="preserve"> 21-29, 33 și 34 din Regulamentul nr.44/2020 privind cerinţele de acoperire a necesarului de lichiditate pentru bănci. </w:t>
            </w:r>
          </w:p>
          <w:p w14:paraId="159D1299" w14:textId="1801990C"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15DA3">
              <w:rPr>
                <w:rFonts w:ascii="Times New Roman" w:eastAsia="Times New Roman" w:hAnsi="Times New Roman" w:cs="Times New Roman"/>
                <w:color w:val="333333"/>
                <w:sz w:val="24"/>
                <w:szCs w:val="24"/>
                <w:lang w:eastAsia="ro-MD"/>
              </w:rPr>
              <w:t>Acțiunile sau unitățile deținute în OPC-uri în conformitate cu p</w:t>
            </w:r>
            <w:r w:rsidR="00C60ECF" w:rsidRPr="00915DA3">
              <w:rPr>
                <w:rFonts w:ascii="Times New Roman" w:eastAsia="Times New Roman" w:hAnsi="Times New Roman" w:cs="Times New Roman"/>
                <w:color w:val="333333"/>
                <w:sz w:val="24"/>
                <w:szCs w:val="24"/>
                <w:lang w:eastAsia="ro-MD"/>
              </w:rPr>
              <w:t>unctele</w:t>
            </w:r>
            <w:r w:rsidRPr="00915DA3">
              <w:rPr>
                <w:rFonts w:ascii="Times New Roman" w:eastAsia="Times New Roman" w:hAnsi="Times New Roman" w:cs="Times New Roman"/>
                <w:color w:val="333333"/>
                <w:sz w:val="24"/>
                <w:szCs w:val="24"/>
                <w:lang w:eastAsia="ro-MD"/>
              </w:rPr>
              <w:t xml:space="preserve"> 37-41 din Regulamentul nr.44/2020</w:t>
            </w:r>
            <w:r w:rsidRPr="00297562">
              <w:rPr>
                <w:rFonts w:ascii="Times New Roman" w:eastAsia="Times New Roman" w:hAnsi="Times New Roman" w:cs="Times New Roman"/>
                <w:color w:val="333333"/>
                <w:sz w:val="24"/>
                <w:szCs w:val="24"/>
                <w:lang w:eastAsia="ro-MD"/>
              </w:rPr>
              <w:t xml:space="preserve"> privind cerinţele de acoperire a necesarului de lichiditate pentru bănci</w:t>
            </w:r>
            <w:r w:rsidRPr="009C3292">
              <w:rPr>
                <w:rFonts w:ascii="Times New Roman" w:eastAsia="Times New Roman" w:hAnsi="Times New Roman" w:cs="Times New Roman"/>
                <w:color w:val="333333"/>
                <w:sz w:val="24"/>
                <w:szCs w:val="24"/>
                <w:lang w:eastAsia="ro-MD"/>
              </w:rPr>
              <w:t xml:space="preserve"> care se califică drept active de nivel 2A se raportează în subcategoriile de mai jos corespunzătoare activelor-suport ale acestora.</w:t>
            </w:r>
            <w:r w:rsidR="003F0BD8">
              <w:rPr>
                <w:rFonts w:ascii="Times New Roman" w:eastAsia="Times New Roman" w:hAnsi="Times New Roman" w:cs="Times New Roman"/>
                <w:color w:val="333333"/>
                <w:sz w:val="24"/>
                <w:szCs w:val="24"/>
                <w:lang w:eastAsia="ro-MD"/>
              </w:rPr>
              <w:t xml:space="preserve"> </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622DFC12"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622DA7D2" w14:textId="192C2F29"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35E81B" w14:textId="565F868C" w:rsidR="00DA32AB" w:rsidRPr="009C3292" w:rsidRDefault="002716B5"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480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151613E0"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2.1.2.1 </w:t>
            </w:r>
            <w:r w:rsidRPr="009C3292">
              <w:rPr>
                <w:rFonts w:ascii="Times New Roman" w:eastAsia="Times New Roman" w:hAnsi="Times New Roman" w:cs="Times New Roman"/>
                <w:b/>
                <w:bCs/>
                <w:color w:val="333333"/>
                <w:sz w:val="24"/>
                <w:szCs w:val="24"/>
                <w:lang w:eastAsia="ro-MD"/>
              </w:rPr>
              <w:t>Obligațiuni corporative de nivel 2A (CQS 1)</w:t>
            </w:r>
          </w:p>
          <w:p w14:paraId="0B053778" w14:textId="32AB8562"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intrărilor de numerar raportate </w:t>
            </w:r>
            <w:r w:rsidR="002716B5" w:rsidRPr="00D22639">
              <w:rPr>
                <w:rFonts w:ascii="Times New Roman" w:eastAsia="Times New Roman" w:hAnsi="Times New Roman" w:cs="Times New Roman"/>
                <w:color w:val="333333"/>
                <w:sz w:val="24"/>
                <w:szCs w:val="24"/>
                <w:lang w:eastAsia="ro-MD"/>
              </w:rPr>
              <w:t>la punctul 2.1</w:t>
            </w:r>
            <w:r w:rsidR="002716B5">
              <w:rPr>
                <w:rFonts w:ascii="Times New Roman" w:eastAsia="Times New Roman" w:hAnsi="Times New Roman" w:cs="Times New Roman"/>
                <w:color w:val="333333"/>
                <w:sz w:val="24"/>
                <w:szCs w:val="24"/>
                <w:lang w:eastAsia="ro-MD"/>
              </w:rPr>
              <w:t xml:space="preserve">.2 </w:t>
            </w:r>
            <w:r w:rsidRPr="009C3292">
              <w:rPr>
                <w:rFonts w:ascii="Times New Roman" w:eastAsia="Times New Roman" w:hAnsi="Times New Roman" w:cs="Times New Roman"/>
                <w:color w:val="333333"/>
                <w:sz w:val="24"/>
                <w:szCs w:val="24"/>
                <w:lang w:eastAsia="ro-MD"/>
              </w:rPr>
              <w:t>garantate cu obligațiuni corporative cărora li se atribuie nivelul 1 de calitate a creditului de către o ECAI desemnată</w:t>
            </w:r>
            <w:r>
              <w:rPr>
                <w:rFonts w:ascii="Times New Roman" w:eastAsia="Times New Roman" w:hAnsi="Times New Roman" w:cs="Times New Roman"/>
                <w:color w:val="333333"/>
                <w:sz w:val="24"/>
                <w:szCs w:val="24"/>
                <w:lang w:eastAsia="ro-MD"/>
              </w:rPr>
              <w:t>.</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4F19EB98"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5B702879" w14:textId="30700CCC"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8C0A18" w14:textId="377675C4" w:rsidR="00DA32AB" w:rsidRPr="009C3292" w:rsidRDefault="002716B5"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490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736BF649"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2.1.2.2 </w:t>
            </w:r>
            <w:r w:rsidRPr="009C3292">
              <w:rPr>
                <w:rFonts w:ascii="Times New Roman" w:eastAsia="Times New Roman" w:hAnsi="Times New Roman" w:cs="Times New Roman"/>
                <w:b/>
                <w:bCs/>
                <w:color w:val="333333"/>
                <w:sz w:val="24"/>
                <w:szCs w:val="24"/>
                <w:lang w:eastAsia="ro-MD"/>
              </w:rPr>
              <w:t>Obligațiuni garantate de nivel 2A (CQS 1, CQS 2)</w:t>
            </w:r>
          </w:p>
          <w:p w14:paraId="0FD437DF" w14:textId="01B1477F"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55A7BB22" w14:textId="2173C0F4"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blocat</w:t>
            </w:r>
          </w:p>
        </w:tc>
      </w:tr>
      <w:tr w:rsidR="00DA32AB" w:rsidRPr="009C3292" w14:paraId="64FEE8C6" w14:textId="1EC2FD11"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CD8837" w14:textId="78F3367B" w:rsidR="00DA32AB" w:rsidRPr="009C3292" w:rsidRDefault="002716B5"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500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7FEF9326"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2.1.2.3 </w:t>
            </w:r>
            <w:r w:rsidRPr="009C3292">
              <w:rPr>
                <w:rFonts w:ascii="Times New Roman" w:eastAsia="Times New Roman" w:hAnsi="Times New Roman" w:cs="Times New Roman"/>
                <w:b/>
                <w:bCs/>
                <w:color w:val="333333"/>
                <w:sz w:val="24"/>
                <w:szCs w:val="24"/>
                <w:lang w:eastAsia="ro-MD"/>
              </w:rPr>
              <w:t>Active de nivel 2A aferente sectorului public (CQS 1, CQS 2)</w:t>
            </w:r>
          </w:p>
          <w:p w14:paraId="24ED0BAC" w14:textId="2CE12ECA"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intrărilor de numerar raportate </w:t>
            </w:r>
            <w:r w:rsidR="008F0960" w:rsidRPr="00D22639">
              <w:rPr>
                <w:rFonts w:ascii="Times New Roman" w:eastAsia="Times New Roman" w:hAnsi="Times New Roman" w:cs="Times New Roman"/>
                <w:color w:val="333333"/>
                <w:sz w:val="24"/>
                <w:szCs w:val="24"/>
                <w:lang w:eastAsia="ro-MD"/>
              </w:rPr>
              <w:t>la punctul 2.1</w:t>
            </w:r>
            <w:r w:rsidR="008F0960">
              <w:rPr>
                <w:rFonts w:ascii="Times New Roman" w:eastAsia="Times New Roman" w:hAnsi="Times New Roman" w:cs="Times New Roman"/>
                <w:color w:val="333333"/>
                <w:sz w:val="24"/>
                <w:szCs w:val="24"/>
                <w:lang w:eastAsia="ro-MD"/>
              </w:rPr>
              <w:t xml:space="preserve">.2 </w:t>
            </w:r>
            <w:r w:rsidRPr="009C3292">
              <w:rPr>
                <w:rFonts w:ascii="Times New Roman" w:eastAsia="Times New Roman" w:hAnsi="Times New Roman" w:cs="Times New Roman"/>
                <w:color w:val="333333"/>
                <w:sz w:val="24"/>
                <w:szCs w:val="24"/>
                <w:lang w:eastAsia="ro-MD"/>
              </w:rPr>
              <w:t xml:space="preserve">garantate cu active care reprezintă creanțe </w:t>
            </w:r>
            <w:r w:rsidR="00473F77">
              <w:rPr>
                <w:rFonts w:ascii="Times New Roman" w:eastAsia="Times New Roman" w:hAnsi="Times New Roman" w:cs="Times New Roman"/>
                <w:color w:val="333333"/>
                <w:sz w:val="24"/>
                <w:szCs w:val="24"/>
                <w:lang w:eastAsia="ro-MD"/>
              </w:rPr>
              <w:t xml:space="preserve">față de </w:t>
            </w:r>
            <w:r w:rsidRPr="003812D8">
              <w:rPr>
                <w:rFonts w:ascii="Times New Roman" w:eastAsia="Times New Roman" w:hAnsi="Times New Roman" w:cs="Times New Roman"/>
                <w:color w:val="333333"/>
                <w:sz w:val="24"/>
                <w:szCs w:val="24"/>
                <w:lang w:eastAsia="ro-MD"/>
              </w:rPr>
              <w:t>administrațiil</w:t>
            </w:r>
            <w:r w:rsidR="00473F77">
              <w:rPr>
                <w:rFonts w:ascii="Times New Roman" w:eastAsia="Times New Roman" w:hAnsi="Times New Roman" w:cs="Times New Roman"/>
                <w:color w:val="333333"/>
                <w:sz w:val="24"/>
                <w:szCs w:val="24"/>
                <w:lang w:eastAsia="ro-MD"/>
              </w:rPr>
              <w:t>e</w:t>
            </w:r>
            <w:r w:rsidRPr="003812D8">
              <w:rPr>
                <w:rFonts w:ascii="Times New Roman" w:eastAsia="Times New Roman" w:hAnsi="Times New Roman" w:cs="Times New Roman"/>
                <w:color w:val="333333"/>
                <w:sz w:val="24"/>
                <w:szCs w:val="24"/>
                <w:lang w:eastAsia="ro-MD"/>
              </w:rPr>
              <w:t xml:space="preserve"> centrale, băncil</w:t>
            </w:r>
            <w:r w:rsidR="00473F77">
              <w:rPr>
                <w:rFonts w:ascii="Times New Roman" w:eastAsia="Times New Roman" w:hAnsi="Times New Roman" w:cs="Times New Roman"/>
                <w:color w:val="333333"/>
                <w:sz w:val="24"/>
                <w:szCs w:val="24"/>
                <w:lang w:eastAsia="ro-MD"/>
              </w:rPr>
              <w:t>e</w:t>
            </w:r>
            <w:r w:rsidRPr="003812D8">
              <w:rPr>
                <w:rFonts w:ascii="Times New Roman" w:eastAsia="Times New Roman" w:hAnsi="Times New Roman" w:cs="Times New Roman"/>
                <w:color w:val="333333"/>
                <w:sz w:val="24"/>
                <w:szCs w:val="24"/>
                <w:lang w:eastAsia="ro-MD"/>
              </w:rPr>
              <w:t xml:space="preserve"> centrale, autoritățil</w:t>
            </w:r>
            <w:r w:rsidR="00473F77">
              <w:rPr>
                <w:rFonts w:ascii="Times New Roman" w:eastAsia="Times New Roman" w:hAnsi="Times New Roman" w:cs="Times New Roman"/>
                <w:color w:val="333333"/>
                <w:sz w:val="24"/>
                <w:szCs w:val="24"/>
                <w:lang w:eastAsia="ro-MD"/>
              </w:rPr>
              <w:t>e</w:t>
            </w:r>
            <w:r w:rsidRPr="003812D8">
              <w:rPr>
                <w:rFonts w:ascii="Times New Roman" w:eastAsia="Times New Roman" w:hAnsi="Times New Roman" w:cs="Times New Roman"/>
                <w:color w:val="333333"/>
                <w:sz w:val="24"/>
                <w:szCs w:val="24"/>
                <w:lang w:eastAsia="ro-MD"/>
              </w:rPr>
              <w:t xml:space="preserve"> regionale, autoritățil</w:t>
            </w:r>
            <w:r w:rsidR="00473F77">
              <w:rPr>
                <w:rFonts w:ascii="Times New Roman" w:eastAsia="Times New Roman" w:hAnsi="Times New Roman" w:cs="Times New Roman"/>
                <w:color w:val="333333"/>
                <w:sz w:val="24"/>
                <w:szCs w:val="24"/>
                <w:lang w:eastAsia="ro-MD"/>
              </w:rPr>
              <w:t>e</w:t>
            </w:r>
            <w:r w:rsidRPr="003812D8">
              <w:rPr>
                <w:rFonts w:ascii="Times New Roman" w:eastAsia="Times New Roman" w:hAnsi="Times New Roman" w:cs="Times New Roman"/>
                <w:color w:val="333333"/>
                <w:sz w:val="24"/>
                <w:szCs w:val="24"/>
                <w:lang w:eastAsia="ro-MD"/>
              </w:rPr>
              <w:t xml:space="preserve"> locale sau entitățil</w:t>
            </w:r>
            <w:r w:rsidR="00473F77">
              <w:rPr>
                <w:rFonts w:ascii="Times New Roman" w:eastAsia="Times New Roman" w:hAnsi="Times New Roman" w:cs="Times New Roman"/>
                <w:color w:val="333333"/>
                <w:sz w:val="24"/>
                <w:szCs w:val="24"/>
                <w:lang w:eastAsia="ro-MD"/>
              </w:rPr>
              <w:t>e</w:t>
            </w:r>
            <w:r w:rsidRPr="003812D8">
              <w:rPr>
                <w:rFonts w:ascii="Times New Roman" w:eastAsia="Times New Roman" w:hAnsi="Times New Roman" w:cs="Times New Roman"/>
                <w:color w:val="333333"/>
                <w:sz w:val="24"/>
                <w:szCs w:val="24"/>
                <w:lang w:eastAsia="ro-MD"/>
              </w:rPr>
              <w:t xml:space="preserve"> din sectorul public</w:t>
            </w:r>
            <w:r w:rsidRPr="009C3292">
              <w:rPr>
                <w:rFonts w:ascii="Times New Roman" w:eastAsia="Times New Roman" w:hAnsi="Times New Roman" w:cs="Times New Roman"/>
                <w:color w:val="333333"/>
                <w:sz w:val="24"/>
                <w:szCs w:val="24"/>
                <w:lang w:eastAsia="ro-MD"/>
              </w:rPr>
              <w:t xml:space="preserve"> sau creanțe garantate de acestea</w:t>
            </w:r>
            <w:r>
              <w:rPr>
                <w:rFonts w:ascii="Times New Roman" w:eastAsia="Times New Roman" w:hAnsi="Times New Roman" w:cs="Times New Roman"/>
                <w:color w:val="333333"/>
                <w:sz w:val="24"/>
                <w:szCs w:val="24"/>
                <w:lang w:eastAsia="ro-MD"/>
              </w:rPr>
              <w:t>.</w:t>
            </w:r>
          </w:p>
          <w:p w14:paraId="34E58A7F" w14:textId="5BAA0612" w:rsidR="00DA32AB" w:rsidRPr="009C3292" w:rsidRDefault="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lastRenderedPageBreak/>
              <w:t xml:space="preserve">În conformitate cu </w:t>
            </w:r>
            <w:r w:rsidRPr="0076061B">
              <w:rPr>
                <w:rFonts w:ascii="Times New Roman" w:eastAsia="Times New Roman" w:hAnsi="Times New Roman" w:cs="Times New Roman"/>
                <w:color w:val="333333"/>
                <w:sz w:val="24"/>
                <w:szCs w:val="24"/>
                <w:lang w:eastAsia="ro-MD"/>
              </w:rPr>
              <w:t>p</w:t>
            </w:r>
            <w:r w:rsidR="0076061B" w:rsidRPr="0076061B">
              <w:rPr>
                <w:rFonts w:ascii="Times New Roman" w:eastAsia="Times New Roman" w:hAnsi="Times New Roman" w:cs="Times New Roman"/>
                <w:color w:val="333333"/>
                <w:sz w:val="24"/>
                <w:szCs w:val="24"/>
                <w:lang w:eastAsia="ro-MD"/>
              </w:rPr>
              <w:t xml:space="preserve">unctul </w:t>
            </w:r>
            <w:r w:rsidRPr="0076061B">
              <w:rPr>
                <w:rFonts w:ascii="Times New Roman" w:eastAsia="Times New Roman" w:hAnsi="Times New Roman" w:cs="Times New Roman"/>
                <w:color w:val="333333"/>
                <w:sz w:val="24"/>
                <w:szCs w:val="24"/>
                <w:lang w:eastAsia="ro-MD"/>
              </w:rPr>
              <w:t>33 subp</w:t>
            </w:r>
            <w:r w:rsidR="0076061B" w:rsidRPr="0076061B">
              <w:rPr>
                <w:rFonts w:ascii="Times New Roman" w:eastAsia="Times New Roman" w:hAnsi="Times New Roman" w:cs="Times New Roman"/>
                <w:color w:val="333333"/>
                <w:sz w:val="24"/>
                <w:szCs w:val="24"/>
                <w:lang w:eastAsia="ro-MD"/>
              </w:rPr>
              <w:t>unct</w:t>
            </w:r>
            <w:r w:rsidR="00473F77">
              <w:rPr>
                <w:rFonts w:ascii="Times New Roman" w:eastAsia="Times New Roman" w:hAnsi="Times New Roman" w:cs="Times New Roman"/>
                <w:color w:val="333333"/>
                <w:sz w:val="24"/>
                <w:szCs w:val="24"/>
                <w:lang w:eastAsia="ro-MD"/>
              </w:rPr>
              <w:t>ele</w:t>
            </w:r>
            <w:r w:rsidRPr="0076061B">
              <w:rPr>
                <w:rFonts w:ascii="Times New Roman" w:eastAsia="Times New Roman" w:hAnsi="Times New Roman" w:cs="Times New Roman"/>
                <w:color w:val="333333"/>
                <w:sz w:val="24"/>
                <w:szCs w:val="24"/>
                <w:lang w:eastAsia="ro-MD"/>
              </w:rPr>
              <w:t>1) și 2) din Regulamentul nr.44/2020</w:t>
            </w:r>
            <w:r w:rsidRPr="00297562">
              <w:rPr>
                <w:rFonts w:ascii="Times New Roman" w:eastAsia="Times New Roman" w:hAnsi="Times New Roman" w:cs="Times New Roman"/>
                <w:color w:val="333333"/>
                <w:sz w:val="24"/>
                <w:szCs w:val="24"/>
                <w:lang w:eastAsia="ro-MD"/>
              </w:rPr>
              <w:t xml:space="preserve"> privind cerinţele de acoperire a necesarului de lichiditate pentru bănci</w:t>
            </w:r>
            <w:r w:rsidRPr="009C3292">
              <w:rPr>
                <w:rFonts w:ascii="Times New Roman" w:eastAsia="Times New Roman" w:hAnsi="Times New Roman" w:cs="Times New Roman"/>
                <w:color w:val="333333"/>
                <w:sz w:val="24"/>
                <w:szCs w:val="24"/>
                <w:lang w:eastAsia="ro-MD"/>
              </w:rPr>
              <w:t>, toate activele din sectorul public eligibile ca active de nivel 2A trebuie să aibă nivelul 1 sau 2 de calitate a creditului.</w:t>
            </w:r>
            <w:r w:rsidR="008F0960">
              <w:rPr>
                <w:rFonts w:ascii="Times New Roman" w:eastAsia="Times New Roman" w:hAnsi="Times New Roman" w:cs="Times New Roman"/>
                <w:color w:val="333333"/>
                <w:sz w:val="24"/>
                <w:szCs w:val="24"/>
                <w:lang w:eastAsia="ro-MD"/>
              </w:rPr>
              <w:t xml:space="preserve"> </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3973365D"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29495C6A" w14:textId="13F968AD"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34EE71" w14:textId="0C8A3E7E" w:rsidR="00DA32AB" w:rsidRPr="009C3292" w:rsidRDefault="008F0960"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510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63AC17DA"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2.1.3 </w:t>
            </w:r>
            <w:r w:rsidRPr="009C3292">
              <w:rPr>
                <w:rFonts w:ascii="Times New Roman" w:eastAsia="Times New Roman" w:hAnsi="Times New Roman" w:cs="Times New Roman"/>
                <w:b/>
                <w:bCs/>
                <w:color w:val="333333"/>
                <w:sz w:val="24"/>
                <w:szCs w:val="24"/>
                <w:lang w:eastAsia="ro-MD"/>
              </w:rPr>
              <w:t>Active tranzacționabile de nivel 2B</w:t>
            </w:r>
          </w:p>
          <w:p w14:paraId="0551E30F" w14:textId="55CCBA66" w:rsidR="00DA32AB"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intrărilor de numerar raportate </w:t>
            </w:r>
            <w:r w:rsidR="008F0960" w:rsidRPr="00D22639">
              <w:rPr>
                <w:rFonts w:ascii="Times New Roman" w:eastAsia="Times New Roman" w:hAnsi="Times New Roman" w:cs="Times New Roman"/>
                <w:color w:val="333333"/>
                <w:sz w:val="24"/>
                <w:szCs w:val="24"/>
                <w:lang w:eastAsia="ro-MD"/>
              </w:rPr>
              <w:t>la punctul 2.1</w:t>
            </w:r>
            <w:r w:rsidRPr="009C3292">
              <w:rPr>
                <w:rFonts w:ascii="Times New Roman" w:eastAsia="Times New Roman" w:hAnsi="Times New Roman" w:cs="Times New Roman"/>
                <w:color w:val="333333"/>
                <w:sz w:val="24"/>
                <w:szCs w:val="24"/>
                <w:lang w:eastAsia="ro-MD"/>
              </w:rPr>
              <w:t xml:space="preserve"> garantate cu active tranzacționabile în conformitate </w:t>
            </w:r>
            <w:r w:rsidRPr="0076061B">
              <w:rPr>
                <w:rFonts w:ascii="Times New Roman" w:eastAsia="Times New Roman" w:hAnsi="Times New Roman" w:cs="Times New Roman"/>
                <w:color w:val="333333"/>
                <w:sz w:val="24"/>
                <w:szCs w:val="24"/>
                <w:lang w:eastAsia="ro-MD"/>
              </w:rPr>
              <w:t>cu p</w:t>
            </w:r>
            <w:r w:rsidR="0076061B" w:rsidRPr="0076061B">
              <w:rPr>
                <w:rFonts w:ascii="Times New Roman" w:eastAsia="Times New Roman" w:hAnsi="Times New Roman" w:cs="Times New Roman"/>
                <w:color w:val="333333"/>
                <w:sz w:val="24"/>
                <w:szCs w:val="24"/>
                <w:lang w:eastAsia="ro-MD"/>
              </w:rPr>
              <w:t>unctele</w:t>
            </w:r>
            <w:r w:rsidRPr="0076061B">
              <w:rPr>
                <w:rFonts w:ascii="Times New Roman" w:eastAsia="Times New Roman" w:hAnsi="Times New Roman" w:cs="Times New Roman"/>
                <w:color w:val="333333"/>
                <w:sz w:val="24"/>
                <w:szCs w:val="24"/>
                <w:lang w:eastAsia="ro-MD"/>
              </w:rPr>
              <w:t xml:space="preserve"> 21-29, 35 și 36 din Regulamentul nr.44/2020</w:t>
            </w:r>
            <w:r w:rsidRPr="00297562">
              <w:rPr>
                <w:rFonts w:ascii="Times New Roman" w:eastAsia="Times New Roman" w:hAnsi="Times New Roman" w:cs="Times New Roman"/>
                <w:color w:val="333333"/>
                <w:sz w:val="24"/>
                <w:szCs w:val="24"/>
                <w:lang w:eastAsia="ro-MD"/>
              </w:rPr>
              <w:t xml:space="preserve"> privind cerinţele de acoperire a necesarului de lichiditate pentru bănci</w:t>
            </w:r>
            <w:r>
              <w:rPr>
                <w:rFonts w:ascii="Times New Roman" w:eastAsia="Times New Roman" w:hAnsi="Times New Roman" w:cs="Times New Roman"/>
                <w:color w:val="333333"/>
                <w:sz w:val="24"/>
                <w:szCs w:val="24"/>
                <w:lang w:eastAsia="ro-MD"/>
              </w:rPr>
              <w:t>.</w:t>
            </w:r>
            <w:r w:rsidRPr="009C3292">
              <w:rPr>
                <w:rFonts w:ascii="Times New Roman" w:eastAsia="Times New Roman" w:hAnsi="Times New Roman" w:cs="Times New Roman"/>
                <w:color w:val="333333"/>
                <w:sz w:val="24"/>
                <w:szCs w:val="24"/>
                <w:lang w:eastAsia="ro-MD"/>
              </w:rPr>
              <w:t xml:space="preserve"> </w:t>
            </w:r>
          </w:p>
          <w:p w14:paraId="354EC0DB" w14:textId="4DBAF23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Acțiunile sau unitățile deținute în OPC-uri în conformitate cu </w:t>
            </w:r>
            <w:r w:rsidRPr="0076061B">
              <w:rPr>
                <w:rFonts w:ascii="Times New Roman" w:eastAsia="Times New Roman" w:hAnsi="Times New Roman" w:cs="Times New Roman"/>
                <w:color w:val="333333"/>
                <w:sz w:val="24"/>
                <w:szCs w:val="24"/>
                <w:lang w:eastAsia="ro-MD"/>
              </w:rPr>
              <w:t>p</w:t>
            </w:r>
            <w:r w:rsidR="0076061B" w:rsidRPr="0076061B">
              <w:rPr>
                <w:rFonts w:ascii="Times New Roman" w:eastAsia="Times New Roman" w:hAnsi="Times New Roman" w:cs="Times New Roman"/>
                <w:color w:val="333333"/>
                <w:sz w:val="24"/>
                <w:szCs w:val="24"/>
                <w:lang w:eastAsia="ro-MD"/>
              </w:rPr>
              <w:t>unctele</w:t>
            </w:r>
            <w:r w:rsidRPr="0076061B">
              <w:rPr>
                <w:rFonts w:ascii="Times New Roman" w:eastAsia="Times New Roman" w:hAnsi="Times New Roman" w:cs="Times New Roman"/>
                <w:color w:val="333333"/>
                <w:sz w:val="24"/>
                <w:szCs w:val="24"/>
                <w:lang w:eastAsia="ro-MD"/>
              </w:rPr>
              <w:t xml:space="preserve"> 37-41 din Regulamentul nr.44/2020</w:t>
            </w:r>
            <w:r w:rsidRPr="00297562">
              <w:rPr>
                <w:rFonts w:ascii="Times New Roman" w:eastAsia="Times New Roman" w:hAnsi="Times New Roman" w:cs="Times New Roman"/>
                <w:color w:val="333333"/>
                <w:sz w:val="24"/>
                <w:szCs w:val="24"/>
                <w:lang w:eastAsia="ro-MD"/>
              </w:rPr>
              <w:t xml:space="preserve"> privind cerinţele de acoperire a necesarului de lichiditate pentru bănci</w:t>
            </w:r>
            <w:r w:rsidRPr="009C3292">
              <w:rPr>
                <w:rFonts w:ascii="Times New Roman" w:eastAsia="Times New Roman" w:hAnsi="Times New Roman" w:cs="Times New Roman"/>
                <w:color w:val="333333"/>
                <w:sz w:val="24"/>
                <w:szCs w:val="24"/>
                <w:lang w:eastAsia="ro-MD"/>
              </w:rPr>
              <w:t xml:space="preserve"> care se califică drept active de nivel 2B se raportează în subcategoriile de mai jos corespunzătoare activelor-suport ale acestora.</w:t>
            </w:r>
            <w:r w:rsidR="008F0960">
              <w:rPr>
                <w:rFonts w:ascii="Times New Roman" w:eastAsia="Times New Roman" w:hAnsi="Times New Roman" w:cs="Times New Roman"/>
                <w:color w:val="333333"/>
                <w:sz w:val="24"/>
                <w:szCs w:val="24"/>
                <w:lang w:eastAsia="ro-MD"/>
              </w:rPr>
              <w:t xml:space="preserve"> </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623174FC"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6195A51E" w14:textId="1E61D3F8"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6B1397" w14:textId="1E5379E4" w:rsidR="00DA32AB" w:rsidRPr="009C3292" w:rsidRDefault="002C3C8D"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520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6CDB73D3"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2.1.3.1 </w:t>
            </w:r>
            <w:r w:rsidRPr="009C3292">
              <w:rPr>
                <w:rFonts w:ascii="Times New Roman" w:eastAsia="Times New Roman" w:hAnsi="Times New Roman" w:cs="Times New Roman"/>
                <w:b/>
                <w:bCs/>
                <w:color w:val="333333"/>
                <w:sz w:val="24"/>
                <w:szCs w:val="24"/>
                <w:lang w:eastAsia="ro-MD"/>
              </w:rPr>
              <w:t>ABS de nivel 2B (CQS 1)</w:t>
            </w:r>
          </w:p>
          <w:p w14:paraId="39F75C1D" w14:textId="02987184"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2A0DA491" w14:textId="4F7E8E02"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blocat</w:t>
            </w:r>
          </w:p>
        </w:tc>
      </w:tr>
      <w:tr w:rsidR="00DA32AB" w:rsidRPr="009C3292" w14:paraId="4EBEF248" w14:textId="686F0F7D"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EC4EE8" w14:textId="56DABD08" w:rsidR="00DA32AB" w:rsidRPr="009C3292" w:rsidRDefault="002C3C8D"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530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389C0069"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2.1.3.2 </w:t>
            </w:r>
            <w:r w:rsidRPr="009C3292">
              <w:rPr>
                <w:rFonts w:ascii="Times New Roman" w:eastAsia="Times New Roman" w:hAnsi="Times New Roman" w:cs="Times New Roman"/>
                <w:b/>
                <w:bCs/>
                <w:color w:val="333333"/>
                <w:sz w:val="24"/>
                <w:szCs w:val="24"/>
                <w:lang w:eastAsia="ro-MD"/>
              </w:rPr>
              <w:t>Obligațiuni garantate de nivel 2B (CQS 1-6)</w:t>
            </w:r>
          </w:p>
          <w:p w14:paraId="53C885B9" w14:textId="78C14C44"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07B20CD3" w14:textId="5290A6AA"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blocat</w:t>
            </w:r>
          </w:p>
        </w:tc>
      </w:tr>
      <w:tr w:rsidR="00DA32AB" w:rsidRPr="009C3292" w14:paraId="4ACD289B" w14:textId="54A2A908"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619976" w14:textId="05E7A965" w:rsidR="00DA32AB" w:rsidRPr="009C3292" w:rsidRDefault="002063B1"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540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51490D85"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2.1.3.3 </w:t>
            </w:r>
            <w:r w:rsidRPr="009C3292">
              <w:rPr>
                <w:rFonts w:ascii="Times New Roman" w:eastAsia="Times New Roman" w:hAnsi="Times New Roman" w:cs="Times New Roman"/>
                <w:b/>
                <w:bCs/>
                <w:color w:val="333333"/>
                <w:sz w:val="24"/>
                <w:szCs w:val="24"/>
                <w:lang w:eastAsia="ro-MD"/>
              </w:rPr>
              <w:t>Obligațiuni corporative de nivel 2B (CQS 1-3)</w:t>
            </w:r>
          </w:p>
          <w:p w14:paraId="7A98965B" w14:textId="2A17ABAE"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intrărilor de numerar raportate </w:t>
            </w:r>
            <w:r w:rsidR="002C3C8D" w:rsidRPr="002C3C8D">
              <w:rPr>
                <w:rFonts w:ascii="Times New Roman" w:eastAsia="Times New Roman" w:hAnsi="Times New Roman" w:cs="Times New Roman"/>
                <w:color w:val="333333"/>
                <w:sz w:val="24"/>
                <w:szCs w:val="24"/>
                <w:lang w:eastAsia="ro-MD"/>
              </w:rPr>
              <w:t>la punctul 2.1.3</w:t>
            </w:r>
            <w:r w:rsidR="002C3C8D">
              <w:rPr>
                <w:rFonts w:ascii="Times New Roman" w:eastAsia="Times New Roman" w:hAnsi="Times New Roman" w:cs="Times New Roman"/>
                <w:color w:val="333333"/>
                <w:sz w:val="24"/>
                <w:szCs w:val="24"/>
                <w:lang w:eastAsia="ro-MD"/>
              </w:rPr>
              <w:t xml:space="preserve"> </w:t>
            </w:r>
            <w:r w:rsidRPr="009C3292">
              <w:rPr>
                <w:rFonts w:ascii="Times New Roman" w:eastAsia="Times New Roman" w:hAnsi="Times New Roman" w:cs="Times New Roman"/>
                <w:color w:val="333333"/>
                <w:sz w:val="24"/>
                <w:szCs w:val="24"/>
                <w:lang w:eastAsia="ro-MD"/>
              </w:rPr>
              <w:t>garantate cu titluri de creanță emise de societățile comerciale.</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7F3B8273"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58ED2DC3" w14:textId="29088138"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9B8C6A" w14:textId="61A5E7D0" w:rsidR="00DA32AB" w:rsidRPr="009C3292" w:rsidRDefault="008B3873" w:rsidP="00DA32AB">
            <w:pPr>
              <w:spacing w:before="60" w:after="60" w:line="312" w:lineRule="atLeast"/>
              <w:jc w:val="both"/>
              <w:rPr>
                <w:rFonts w:ascii="Times New Roman" w:eastAsia="Times New Roman" w:hAnsi="Times New Roman" w:cs="Times New Roman"/>
                <w:color w:val="333333"/>
                <w:sz w:val="24"/>
                <w:szCs w:val="24"/>
                <w:lang w:eastAsia="ro-MD"/>
              </w:rPr>
            </w:pPr>
            <w:r w:rsidRPr="008B3873">
              <w:rPr>
                <w:rFonts w:ascii="Times New Roman" w:eastAsia="Times New Roman" w:hAnsi="Times New Roman" w:cs="Times New Roman"/>
                <w:color w:val="333333"/>
                <w:sz w:val="24"/>
                <w:szCs w:val="24"/>
                <w:lang w:eastAsia="ro-MD"/>
              </w:rPr>
              <w:t>0</w:t>
            </w:r>
            <w:r w:rsidR="00DA32AB" w:rsidRPr="008B3873">
              <w:rPr>
                <w:rFonts w:ascii="Times New Roman" w:eastAsia="Times New Roman" w:hAnsi="Times New Roman" w:cs="Times New Roman"/>
                <w:color w:val="333333"/>
                <w:sz w:val="24"/>
                <w:szCs w:val="24"/>
                <w:lang w:eastAsia="ro-MD"/>
              </w:rPr>
              <w:t>550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59668AA2"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2.1.3.4 </w:t>
            </w:r>
            <w:r w:rsidRPr="009C3292">
              <w:rPr>
                <w:rFonts w:ascii="Times New Roman" w:eastAsia="Times New Roman" w:hAnsi="Times New Roman" w:cs="Times New Roman"/>
                <w:b/>
                <w:bCs/>
                <w:color w:val="333333"/>
                <w:sz w:val="24"/>
                <w:szCs w:val="24"/>
                <w:lang w:eastAsia="ro-MD"/>
              </w:rPr>
              <w:t>Acțiuni de nivel 2B</w:t>
            </w:r>
          </w:p>
          <w:p w14:paraId="4DE157AC" w14:textId="6921F6C5"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intrărilor de numerar raportate </w:t>
            </w:r>
            <w:r w:rsidR="008B3873" w:rsidRPr="008B3873">
              <w:rPr>
                <w:rFonts w:ascii="Times New Roman" w:eastAsia="Times New Roman" w:hAnsi="Times New Roman" w:cs="Times New Roman"/>
                <w:color w:val="333333"/>
                <w:sz w:val="24"/>
                <w:szCs w:val="24"/>
                <w:lang w:eastAsia="ro-MD"/>
              </w:rPr>
              <w:t>la punctul 2.1.3</w:t>
            </w:r>
            <w:r w:rsidR="008B3873">
              <w:rPr>
                <w:rFonts w:ascii="Times New Roman" w:eastAsia="Times New Roman" w:hAnsi="Times New Roman" w:cs="Times New Roman"/>
                <w:color w:val="333333"/>
                <w:sz w:val="24"/>
                <w:szCs w:val="24"/>
                <w:lang w:eastAsia="ro-MD"/>
              </w:rPr>
              <w:t xml:space="preserve"> </w:t>
            </w:r>
            <w:r w:rsidRPr="009C3292">
              <w:rPr>
                <w:rFonts w:ascii="Times New Roman" w:eastAsia="Times New Roman" w:hAnsi="Times New Roman" w:cs="Times New Roman"/>
                <w:color w:val="333333"/>
                <w:sz w:val="24"/>
                <w:szCs w:val="24"/>
                <w:lang w:eastAsia="ro-MD"/>
              </w:rPr>
              <w:t>garantate cu acțiuni.</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46521C88"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5907DCAC" w14:textId="571D696B"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01683C" w14:textId="0D26466B" w:rsidR="00DA32AB" w:rsidRPr="009C3292" w:rsidRDefault="00A01392"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560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370889D5"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2.1.3.5 </w:t>
            </w:r>
            <w:r w:rsidRPr="009C3292">
              <w:rPr>
                <w:rFonts w:ascii="Times New Roman" w:eastAsia="Times New Roman" w:hAnsi="Times New Roman" w:cs="Times New Roman"/>
                <w:b/>
                <w:bCs/>
                <w:color w:val="333333"/>
                <w:sz w:val="24"/>
                <w:szCs w:val="24"/>
                <w:lang w:eastAsia="ro-MD"/>
              </w:rPr>
              <w:t>Active de nivel 2B aferente sectorului public (CQS 3-5)</w:t>
            </w:r>
          </w:p>
          <w:p w14:paraId="5D9C8785" w14:textId="5704C51F"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intrărilor de numerar raportate </w:t>
            </w:r>
            <w:r w:rsidR="00A01392" w:rsidRPr="00A01392">
              <w:rPr>
                <w:rFonts w:ascii="Times New Roman" w:eastAsia="Times New Roman" w:hAnsi="Times New Roman" w:cs="Times New Roman"/>
                <w:color w:val="333333"/>
                <w:sz w:val="24"/>
                <w:szCs w:val="24"/>
                <w:lang w:eastAsia="ro-MD"/>
              </w:rPr>
              <w:t>la punctul 2.1.3</w:t>
            </w:r>
            <w:r w:rsidR="00A01392">
              <w:rPr>
                <w:rFonts w:ascii="Times New Roman" w:eastAsia="Times New Roman" w:hAnsi="Times New Roman" w:cs="Times New Roman"/>
                <w:color w:val="333333"/>
                <w:sz w:val="24"/>
                <w:szCs w:val="24"/>
                <w:lang w:eastAsia="ro-MD"/>
              </w:rPr>
              <w:t xml:space="preserve"> </w:t>
            </w:r>
            <w:r w:rsidRPr="009C3292">
              <w:rPr>
                <w:rFonts w:ascii="Times New Roman" w:eastAsia="Times New Roman" w:hAnsi="Times New Roman" w:cs="Times New Roman"/>
                <w:color w:val="333333"/>
                <w:sz w:val="24"/>
                <w:szCs w:val="24"/>
                <w:lang w:eastAsia="ro-MD"/>
              </w:rPr>
              <w:t xml:space="preserve">garantate cu active de nivel 2B care nu au fost raportate </w:t>
            </w:r>
            <w:r w:rsidR="00A01392" w:rsidRPr="00A01392">
              <w:rPr>
                <w:rFonts w:ascii="Times New Roman" w:eastAsia="Times New Roman" w:hAnsi="Times New Roman" w:cs="Times New Roman"/>
                <w:color w:val="333333"/>
                <w:sz w:val="24"/>
                <w:szCs w:val="24"/>
                <w:lang w:eastAsia="ro-MD"/>
              </w:rPr>
              <w:t>la punctele 2.1.3.1-2.1.3.4.</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1E6209CF"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7877A237" w14:textId="321F1F2B"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A986C8" w14:textId="3DD00998" w:rsidR="00DA32AB" w:rsidRPr="009C3292" w:rsidRDefault="00A01392"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570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0BA46766"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2.1.4 </w:t>
            </w:r>
            <w:r w:rsidRPr="009C3292">
              <w:rPr>
                <w:rFonts w:ascii="Times New Roman" w:eastAsia="Times New Roman" w:hAnsi="Times New Roman" w:cs="Times New Roman"/>
                <w:b/>
                <w:bCs/>
                <w:color w:val="333333"/>
                <w:sz w:val="24"/>
                <w:szCs w:val="24"/>
                <w:lang w:eastAsia="ro-MD"/>
              </w:rPr>
              <w:t>Alte active tranzacționabile</w:t>
            </w:r>
          </w:p>
          <w:p w14:paraId="3D1F6522" w14:textId="6D0B2321"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intrărilor de numerar raportate </w:t>
            </w:r>
            <w:r w:rsidR="00A01392" w:rsidRPr="00A01392">
              <w:rPr>
                <w:rFonts w:ascii="Times New Roman" w:eastAsia="Times New Roman" w:hAnsi="Times New Roman" w:cs="Times New Roman"/>
                <w:color w:val="333333"/>
                <w:sz w:val="24"/>
                <w:szCs w:val="24"/>
                <w:lang w:eastAsia="ro-MD"/>
              </w:rPr>
              <w:t>la punctul 2.1</w:t>
            </w:r>
            <w:r w:rsidR="00A01392">
              <w:rPr>
                <w:rFonts w:ascii="Times New Roman" w:eastAsia="Times New Roman" w:hAnsi="Times New Roman" w:cs="Times New Roman"/>
                <w:color w:val="333333"/>
                <w:sz w:val="24"/>
                <w:szCs w:val="24"/>
                <w:lang w:eastAsia="ro-MD"/>
              </w:rPr>
              <w:t xml:space="preserve"> </w:t>
            </w:r>
            <w:r w:rsidRPr="009C3292">
              <w:rPr>
                <w:rFonts w:ascii="Times New Roman" w:eastAsia="Times New Roman" w:hAnsi="Times New Roman" w:cs="Times New Roman"/>
                <w:color w:val="333333"/>
                <w:sz w:val="24"/>
                <w:szCs w:val="24"/>
                <w:lang w:eastAsia="ro-MD"/>
              </w:rPr>
              <w:t xml:space="preserve">garantate cu active tranzacționabile care nu sunt raportate </w:t>
            </w:r>
            <w:r w:rsidR="00A01392" w:rsidRPr="00A01392">
              <w:rPr>
                <w:rFonts w:ascii="Times New Roman" w:eastAsia="Times New Roman" w:hAnsi="Times New Roman" w:cs="Times New Roman"/>
                <w:color w:val="333333"/>
                <w:sz w:val="24"/>
                <w:szCs w:val="24"/>
                <w:lang w:eastAsia="ro-MD"/>
              </w:rPr>
              <w:t>la punctul 2.1.1, 2.1.2 sau 2.1.3</w:t>
            </w:r>
            <w:r w:rsidRPr="009C3292">
              <w:rPr>
                <w:rFonts w:ascii="Times New Roman" w:eastAsia="Times New Roman" w:hAnsi="Times New Roman" w:cs="Times New Roman"/>
                <w:color w:val="333333"/>
                <w:sz w:val="24"/>
                <w:szCs w:val="24"/>
                <w:lang w:eastAsia="ro-MD"/>
              </w:rPr>
              <w:t>.</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6EFB8DB5"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4B64BACC" w14:textId="437857D5"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970228" w14:textId="60D10782" w:rsidR="00DA32AB" w:rsidRPr="009C3292" w:rsidRDefault="00A01392"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580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5C3A7AD7"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2.1.5 </w:t>
            </w:r>
            <w:r w:rsidRPr="009C3292">
              <w:rPr>
                <w:rFonts w:ascii="Times New Roman" w:eastAsia="Times New Roman" w:hAnsi="Times New Roman" w:cs="Times New Roman"/>
                <w:b/>
                <w:bCs/>
                <w:color w:val="333333"/>
                <w:sz w:val="24"/>
                <w:szCs w:val="24"/>
                <w:lang w:eastAsia="ro-MD"/>
              </w:rPr>
              <w:t>Alte active</w:t>
            </w:r>
          </w:p>
          <w:p w14:paraId="4A8780CB" w14:textId="537325DA" w:rsidR="00DA32AB" w:rsidRPr="009C3292" w:rsidRDefault="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intrărilor de numerar raportate </w:t>
            </w:r>
            <w:r w:rsidR="00A01392" w:rsidRPr="00A01392">
              <w:rPr>
                <w:rFonts w:ascii="Times New Roman" w:eastAsia="Times New Roman" w:hAnsi="Times New Roman" w:cs="Times New Roman"/>
                <w:color w:val="333333"/>
                <w:sz w:val="24"/>
                <w:szCs w:val="24"/>
                <w:lang w:eastAsia="ro-MD"/>
              </w:rPr>
              <w:t>la punctul 2.1</w:t>
            </w:r>
            <w:r w:rsidR="00A01392">
              <w:rPr>
                <w:rFonts w:ascii="Times New Roman" w:eastAsia="Times New Roman" w:hAnsi="Times New Roman" w:cs="Times New Roman"/>
                <w:color w:val="333333"/>
                <w:sz w:val="24"/>
                <w:szCs w:val="24"/>
                <w:lang w:eastAsia="ro-MD"/>
              </w:rPr>
              <w:t xml:space="preserve"> </w:t>
            </w:r>
            <w:r w:rsidRPr="009C3292">
              <w:rPr>
                <w:rFonts w:ascii="Times New Roman" w:eastAsia="Times New Roman" w:hAnsi="Times New Roman" w:cs="Times New Roman"/>
                <w:color w:val="333333"/>
                <w:sz w:val="24"/>
                <w:szCs w:val="24"/>
                <w:lang w:eastAsia="ro-MD"/>
              </w:rPr>
              <w:t xml:space="preserve">garantate cu active care nu sunt raportate </w:t>
            </w:r>
            <w:r w:rsidR="00A01392" w:rsidRPr="00A01392">
              <w:rPr>
                <w:rFonts w:ascii="Times New Roman" w:eastAsia="Times New Roman" w:hAnsi="Times New Roman" w:cs="Times New Roman"/>
                <w:color w:val="333333"/>
                <w:sz w:val="24"/>
                <w:szCs w:val="24"/>
                <w:lang w:eastAsia="ro-MD"/>
              </w:rPr>
              <w:t>la punct</w:t>
            </w:r>
            <w:r w:rsidR="00052378">
              <w:rPr>
                <w:rFonts w:ascii="Times New Roman" w:eastAsia="Times New Roman" w:hAnsi="Times New Roman" w:cs="Times New Roman"/>
                <w:color w:val="333333"/>
                <w:sz w:val="24"/>
                <w:szCs w:val="24"/>
                <w:lang w:eastAsia="ro-MD"/>
              </w:rPr>
              <w:t>ele</w:t>
            </w:r>
            <w:r w:rsidR="00A01392" w:rsidRPr="00A01392">
              <w:rPr>
                <w:rFonts w:ascii="Times New Roman" w:eastAsia="Times New Roman" w:hAnsi="Times New Roman" w:cs="Times New Roman"/>
                <w:color w:val="333333"/>
                <w:sz w:val="24"/>
                <w:szCs w:val="24"/>
                <w:lang w:eastAsia="ro-MD"/>
              </w:rPr>
              <w:t xml:space="preserve"> 2.1.1, 2.1.2, 2.1.3 sau 2.1.4.</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7ACE629D"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4175D03C" w14:textId="5AAA11E0"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5EEFC9" w14:textId="777FF3C6" w:rsidR="00DA32AB" w:rsidRPr="009C3292" w:rsidRDefault="00A01392"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590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3F21DD64" w14:textId="02B7E12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2.2 </w:t>
            </w:r>
            <w:r w:rsidRPr="009C3292">
              <w:rPr>
                <w:rFonts w:ascii="Times New Roman" w:eastAsia="Times New Roman" w:hAnsi="Times New Roman" w:cs="Times New Roman"/>
                <w:b/>
                <w:bCs/>
                <w:color w:val="333333"/>
                <w:sz w:val="24"/>
                <w:szCs w:val="24"/>
                <w:lang w:eastAsia="ro-MD"/>
              </w:rPr>
              <w:t xml:space="preserve">Sume de primit care nu sunt raportate la </w:t>
            </w:r>
            <w:r w:rsidRPr="00A01392">
              <w:rPr>
                <w:rFonts w:ascii="Times New Roman" w:eastAsia="Times New Roman" w:hAnsi="Times New Roman" w:cs="Times New Roman"/>
                <w:b/>
                <w:bCs/>
                <w:color w:val="333333"/>
                <w:sz w:val="24"/>
                <w:szCs w:val="24"/>
                <w:lang w:eastAsia="ro-MD"/>
              </w:rPr>
              <w:t>punctul 2.1</w:t>
            </w:r>
            <w:r w:rsidRPr="009C3292">
              <w:rPr>
                <w:rFonts w:ascii="Times New Roman" w:eastAsia="Times New Roman" w:hAnsi="Times New Roman" w:cs="Times New Roman"/>
                <w:b/>
                <w:bCs/>
                <w:color w:val="333333"/>
                <w:sz w:val="24"/>
                <w:szCs w:val="24"/>
                <w:lang w:eastAsia="ro-MD"/>
              </w:rPr>
              <w:t xml:space="preserve"> rezultate din credite și avansuri acordate:</w:t>
            </w:r>
          </w:p>
          <w:p w14:paraId="11372A69" w14:textId="64D58F7A"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Intrări de numerar din credite și avansuri</w:t>
            </w:r>
            <w:r>
              <w:rPr>
                <w:rFonts w:ascii="Times New Roman" w:eastAsia="Times New Roman" w:hAnsi="Times New Roman" w:cs="Times New Roman"/>
                <w:color w:val="333333"/>
                <w:sz w:val="24"/>
                <w:szCs w:val="24"/>
                <w:lang w:eastAsia="ro-MD"/>
              </w:rPr>
              <w:t>.</w:t>
            </w:r>
          </w:p>
          <w:p w14:paraId="0C62B2E6"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Intrările de numerar se raportează la cel mai târziu termen contractual posibil pentru rambursare. În cazul facilităților reînnoibile, se presupune că împrumutul existent se reînnoiește și orice solduri rămase sunt tratate ca facilități angajate.</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497CAD7E"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37079A9D" w14:textId="4F18A2EC"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C26DDA" w14:textId="63455022" w:rsidR="00DA32AB" w:rsidRPr="009C3292" w:rsidRDefault="00A01392"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600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40FD3F27"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2.2.1 </w:t>
            </w:r>
            <w:r w:rsidRPr="009C3292">
              <w:rPr>
                <w:rFonts w:ascii="Times New Roman" w:eastAsia="Times New Roman" w:hAnsi="Times New Roman" w:cs="Times New Roman"/>
                <w:b/>
                <w:bCs/>
                <w:color w:val="333333"/>
                <w:sz w:val="24"/>
                <w:szCs w:val="24"/>
                <w:lang w:eastAsia="ro-MD"/>
              </w:rPr>
              <w:t>Clienților retail</w:t>
            </w:r>
          </w:p>
          <w:p w14:paraId="4E6C97C7" w14:textId="4D26FCF2" w:rsidR="00A01392" w:rsidRPr="009C3292" w:rsidRDefault="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lastRenderedPageBreak/>
              <w:t xml:space="preserve">Cuantumul intrărilor de numerar raportate </w:t>
            </w:r>
            <w:r w:rsidR="00A01392" w:rsidRPr="00A01392">
              <w:rPr>
                <w:rFonts w:ascii="Times New Roman" w:eastAsia="Times New Roman" w:hAnsi="Times New Roman" w:cs="Times New Roman"/>
                <w:color w:val="333333"/>
                <w:sz w:val="24"/>
                <w:szCs w:val="24"/>
                <w:lang w:eastAsia="ro-MD"/>
              </w:rPr>
              <w:t>la punctul 2.2</w:t>
            </w:r>
            <w:r w:rsidR="00A01392">
              <w:rPr>
                <w:rFonts w:ascii="Times New Roman" w:eastAsia="Times New Roman" w:hAnsi="Times New Roman" w:cs="Times New Roman"/>
                <w:color w:val="333333"/>
                <w:sz w:val="24"/>
                <w:szCs w:val="24"/>
                <w:lang w:eastAsia="ro-MD"/>
              </w:rPr>
              <w:t xml:space="preserve"> </w:t>
            </w:r>
            <w:r w:rsidRPr="009C3292">
              <w:rPr>
                <w:rFonts w:ascii="Times New Roman" w:eastAsia="Times New Roman" w:hAnsi="Times New Roman" w:cs="Times New Roman"/>
                <w:color w:val="333333"/>
                <w:sz w:val="24"/>
                <w:szCs w:val="24"/>
                <w:lang w:eastAsia="ro-MD"/>
              </w:rPr>
              <w:t xml:space="preserve">care provin de la persoane fizice sau IMM-uri în conformitate cu </w:t>
            </w:r>
            <w:r w:rsidR="005367C7" w:rsidRPr="005367C7">
              <w:rPr>
                <w:rFonts w:ascii="Times New Roman" w:eastAsia="Times New Roman" w:hAnsi="Times New Roman" w:cs="Times New Roman"/>
                <w:color w:val="333333"/>
                <w:sz w:val="24"/>
                <w:szCs w:val="24"/>
                <w:lang w:eastAsia="ro-MD"/>
              </w:rPr>
              <w:t xml:space="preserve">punctul </w:t>
            </w:r>
            <w:r w:rsidRPr="005367C7">
              <w:rPr>
                <w:rFonts w:ascii="Times New Roman" w:eastAsia="Times New Roman" w:hAnsi="Times New Roman" w:cs="Times New Roman"/>
                <w:color w:val="333333"/>
                <w:sz w:val="24"/>
                <w:szCs w:val="24"/>
                <w:lang w:eastAsia="ro-MD"/>
              </w:rPr>
              <w:t>5 subp</w:t>
            </w:r>
            <w:r w:rsidR="005367C7" w:rsidRPr="005367C7">
              <w:rPr>
                <w:rFonts w:ascii="Times New Roman" w:eastAsia="Times New Roman" w:hAnsi="Times New Roman" w:cs="Times New Roman"/>
                <w:color w:val="333333"/>
                <w:sz w:val="24"/>
                <w:szCs w:val="24"/>
                <w:lang w:eastAsia="ro-MD"/>
              </w:rPr>
              <w:t>un</w:t>
            </w:r>
            <w:r w:rsidRPr="005367C7">
              <w:rPr>
                <w:rFonts w:ascii="Times New Roman" w:eastAsia="Times New Roman" w:hAnsi="Times New Roman" w:cs="Times New Roman"/>
                <w:color w:val="333333"/>
                <w:sz w:val="24"/>
                <w:szCs w:val="24"/>
                <w:lang w:eastAsia="ro-MD"/>
              </w:rPr>
              <w:t>ct</w:t>
            </w:r>
            <w:r w:rsidR="005367C7" w:rsidRPr="005367C7">
              <w:rPr>
                <w:rFonts w:ascii="Times New Roman" w:eastAsia="Times New Roman" w:hAnsi="Times New Roman" w:cs="Times New Roman"/>
                <w:color w:val="333333"/>
                <w:sz w:val="24"/>
                <w:szCs w:val="24"/>
                <w:lang w:eastAsia="ro-MD"/>
              </w:rPr>
              <w:t xml:space="preserve">ul </w:t>
            </w:r>
            <w:r w:rsidRPr="005367C7">
              <w:rPr>
                <w:rFonts w:ascii="Times New Roman" w:eastAsia="Times New Roman" w:hAnsi="Times New Roman" w:cs="Times New Roman"/>
                <w:color w:val="333333"/>
                <w:sz w:val="24"/>
                <w:szCs w:val="24"/>
                <w:lang w:eastAsia="ro-MD"/>
              </w:rPr>
              <w:t>6) din Regulamentul nr.44/2020</w:t>
            </w:r>
            <w:r w:rsidRPr="00297562">
              <w:rPr>
                <w:rFonts w:ascii="Times New Roman" w:eastAsia="Times New Roman" w:hAnsi="Times New Roman" w:cs="Times New Roman"/>
                <w:color w:val="333333"/>
                <w:sz w:val="24"/>
                <w:szCs w:val="24"/>
                <w:lang w:eastAsia="ro-MD"/>
              </w:rPr>
              <w:t xml:space="preserve"> privind cerinţele de acoperire a necesarului de lichiditate pentru bănci</w:t>
            </w:r>
            <w:r>
              <w:rPr>
                <w:rFonts w:ascii="Times New Roman" w:eastAsia="Times New Roman" w:hAnsi="Times New Roman" w:cs="Times New Roman"/>
                <w:color w:val="333333"/>
                <w:sz w:val="24"/>
                <w:szCs w:val="24"/>
                <w:lang w:eastAsia="ro-MD"/>
              </w:rPr>
              <w:t>.</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7F2F2401"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75730B64" w14:textId="4E852642"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C35366" w14:textId="77663BE9" w:rsidR="00DA32AB" w:rsidRPr="009C3292" w:rsidRDefault="00A01392"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610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15634C25" w14:textId="77777777" w:rsidR="00DA32AB" w:rsidRPr="00E26471"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E26471">
              <w:rPr>
                <w:rFonts w:ascii="Times New Roman" w:eastAsia="Times New Roman" w:hAnsi="Times New Roman" w:cs="Times New Roman"/>
                <w:color w:val="333333"/>
                <w:sz w:val="24"/>
                <w:szCs w:val="24"/>
                <w:lang w:eastAsia="ro-MD"/>
              </w:rPr>
              <w:t>2.2.2 </w:t>
            </w:r>
            <w:r w:rsidRPr="00E26471">
              <w:rPr>
                <w:rFonts w:ascii="Times New Roman" w:eastAsia="Times New Roman" w:hAnsi="Times New Roman" w:cs="Times New Roman"/>
                <w:b/>
                <w:bCs/>
                <w:color w:val="333333"/>
                <w:sz w:val="24"/>
                <w:szCs w:val="24"/>
                <w:lang w:eastAsia="ro-MD"/>
              </w:rPr>
              <w:t>Societăților nefinanciare</w:t>
            </w:r>
          </w:p>
          <w:p w14:paraId="1D6CE3FC" w14:textId="302772C8" w:rsidR="00DA32AB" w:rsidRPr="00E26471"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E26471">
              <w:rPr>
                <w:rFonts w:ascii="Times New Roman" w:eastAsia="Times New Roman" w:hAnsi="Times New Roman" w:cs="Times New Roman"/>
                <w:color w:val="333333"/>
                <w:sz w:val="24"/>
                <w:szCs w:val="24"/>
                <w:lang w:eastAsia="ro-MD"/>
              </w:rPr>
              <w:t xml:space="preserve">Cuantumul intrărilor de numerar raportate </w:t>
            </w:r>
            <w:r w:rsidR="00A01392" w:rsidRPr="00A01392">
              <w:rPr>
                <w:rFonts w:ascii="Times New Roman" w:eastAsia="Times New Roman" w:hAnsi="Times New Roman" w:cs="Times New Roman"/>
                <w:color w:val="333333"/>
                <w:sz w:val="24"/>
                <w:szCs w:val="24"/>
                <w:lang w:eastAsia="ro-MD"/>
              </w:rPr>
              <w:t>la punctul 2.2</w:t>
            </w:r>
            <w:r w:rsidR="00A01392">
              <w:rPr>
                <w:rFonts w:ascii="Times New Roman" w:eastAsia="Times New Roman" w:hAnsi="Times New Roman" w:cs="Times New Roman"/>
                <w:color w:val="333333"/>
                <w:sz w:val="24"/>
                <w:szCs w:val="24"/>
                <w:lang w:eastAsia="ro-MD"/>
              </w:rPr>
              <w:t xml:space="preserve"> </w:t>
            </w:r>
            <w:r w:rsidRPr="00E26471">
              <w:rPr>
                <w:rFonts w:ascii="Times New Roman" w:eastAsia="Times New Roman" w:hAnsi="Times New Roman" w:cs="Times New Roman"/>
                <w:color w:val="333333"/>
                <w:sz w:val="24"/>
                <w:szCs w:val="24"/>
                <w:lang w:eastAsia="ro-MD"/>
              </w:rPr>
              <w:t>care provin de la societăți nefinanciare.</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6519A165" w14:textId="77777777" w:rsidR="00DA32AB" w:rsidRPr="00E26471"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1783A82D" w14:textId="23517D5B"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88FB28" w14:textId="69A991E8" w:rsidR="00DA32AB" w:rsidRPr="009C3292" w:rsidRDefault="00A01392"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620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771802DF" w14:textId="468F7CEA"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2.2.3 </w:t>
            </w:r>
            <w:r>
              <w:rPr>
                <w:rFonts w:ascii="Times New Roman" w:eastAsia="Times New Roman" w:hAnsi="Times New Roman" w:cs="Times New Roman"/>
                <w:b/>
                <w:bCs/>
                <w:color w:val="333333"/>
                <w:sz w:val="24"/>
                <w:szCs w:val="24"/>
                <w:lang w:eastAsia="ro-MD"/>
              </w:rPr>
              <w:t>Băncilor</w:t>
            </w:r>
          </w:p>
          <w:p w14:paraId="6F3320F1" w14:textId="65578581"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intrărilor de numerar raportate </w:t>
            </w:r>
            <w:r w:rsidR="00A01392" w:rsidRPr="00A01392">
              <w:rPr>
                <w:rFonts w:ascii="Times New Roman" w:eastAsia="Times New Roman" w:hAnsi="Times New Roman" w:cs="Times New Roman"/>
                <w:color w:val="333333"/>
                <w:sz w:val="24"/>
                <w:szCs w:val="24"/>
                <w:lang w:eastAsia="ro-MD"/>
              </w:rPr>
              <w:t>la punctul 2.2</w:t>
            </w:r>
            <w:r w:rsidR="00A01392">
              <w:rPr>
                <w:rFonts w:ascii="Times New Roman" w:eastAsia="Times New Roman" w:hAnsi="Times New Roman" w:cs="Times New Roman"/>
                <w:color w:val="333333"/>
                <w:sz w:val="24"/>
                <w:szCs w:val="24"/>
                <w:lang w:eastAsia="ro-MD"/>
              </w:rPr>
              <w:t xml:space="preserve"> </w:t>
            </w:r>
            <w:r w:rsidRPr="009C3292">
              <w:rPr>
                <w:rFonts w:ascii="Times New Roman" w:eastAsia="Times New Roman" w:hAnsi="Times New Roman" w:cs="Times New Roman"/>
                <w:color w:val="333333"/>
                <w:sz w:val="24"/>
                <w:szCs w:val="24"/>
                <w:lang w:eastAsia="ro-MD"/>
              </w:rPr>
              <w:t xml:space="preserve">care provin de la </w:t>
            </w:r>
            <w:r>
              <w:rPr>
                <w:rFonts w:ascii="Times New Roman" w:eastAsia="Times New Roman" w:hAnsi="Times New Roman" w:cs="Times New Roman"/>
                <w:color w:val="333333"/>
                <w:sz w:val="24"/>
                <w:szCs w:val="24"/>
                <w:lang w:eastAsia="ro-MD"/>
              </w:rPr>
              <w:t>bănci.</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0842C17C"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A01392" w:rsidRPr="009C3292" w14:paraId="4121577C" w14:textId="77777777" w:rsidTr="005948CA">
        <w:tc>
          <w:tcPr>
            <w:tcW w:w="0" w:type="auto"/>
            <w:tcBorders>
              <w:top w:val="outset" w:sz="6" w:space="0" w:color="auto"/>
              <w:left w:val="outset" w:sz="6" w:space="0" w:color="auto"/>
              <w:bottom w:val="outset" w:sz="6" w:space="0" w:color="auto"/>
              <w:right w:val="outset" w:sz="6" w:space="0" w:color="auto"/>
            </w:tcBorders>
            <w:shd w:val="clear" w:color="auto" w:fill="FFFFFF"/>
          </w:tcPr>
          <w:p w14:paraId="11436B52" w14:textId="6AF25476" w:rsidR="00A01392" w:rsidRPr="00E405D8" w:rsidRDefault="00A01392" w:rsidP="00DA32AB">
            <w:pPr>
              <w:spacing w:before="60" w:after="6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t>0621</w:t>
            </w:r>
          </w:p>
        </w:tc>
        <w:tc>
          <w:tcPr>
            <w:tcW w:w="7939" w:type="dxa"/>
            <w:tcBorders>
              <w:top w:val="outset" w:sz="6" w:space="0" w:color="auto"/>
              <w:left w:val="outset" w:sz="6" w:space="0" w:color="auto"/>
              <w:bottom w:val="outset" w:sz="6" w:space="0" w:color="auto"/>
              <w:right w:val="outset" w:sz="6" w:space="0" w:color="auto"/>
            </w:tcBorders>
            <w:shd w:val="clear" w:color="auto" w:fill="FFFFFF"/>
          </w:tcPr>
          <w:p w14:paraId="6278E0E9" w14:textId="02ADA8A0" w:rsidR="00A01392" w:rsidRPr="00E405D8" w:rsidRDefault="00A01392" w:rsidP="00DA32AB">
            <w:pPr>
              <w:spacing w:before="60" w:after="60" w:line="312" w:lineRule="atLeast"/>
              <w:jc w:val="both"/>
              <w:rPr>
                <w:rFonts w:ascii="Times New Roman" w:eastAsia="Times New Roman" w:hAnsi="Times New Roman" w:cs="Times New Roman"/>
                <w:b/>
                <w:bCs/>
                <w:color w:val="333333"/>
                <w:sz w:val="24"/>
                <w:szCs w:val="24"/>
                <w:lang w:eastAsia="ro-MD"/>
              </w:rPr>
            </w:pPr>
            <w:r w:rsidRPr="00E405D8">
              <w:rPr>
                <w:rFonts w:ascii="Times New Roman" w:eastAsia="Times New Roman" w:hAnsi="Times New Roman" w:cs="Times New Roman"/>
                <w:b/>
                <w:bCs/>
                <w:color w:val="333333"/>
                <w:sz w:val="24"/>
                <w:szCs w:val="24"/>
                <w:lang w:eastAsia="ro-MD"/>
              </w:rPr>
              <w:t xml:space="preserve">2.2.3.1 din care: intragrup sau IPS </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5259265B" w14:textId="22EBA3E5" w:rsidR="00A01392" w:rsidRPr="009C3292" w:rsidRDefault="00FD7FB6"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blocat</w:t>
            </w:r>
          </w:p>
        </w:tc>
      </w:tr>
      <w:tr w:rsidR="00DA32AB" w:rsidRPr="009C3292" w14:paraId="1334E633" w14:textId="04057915"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D78C1B" w14:textId="6BBF7104" w:rsidR="00DA32AB" w:rsidRPr="009C3292" w:rsidRDefault="0044095A"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630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5826C5C4"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2.2.4 </w:t>
            </w:r>
            <w:r w:rsidRPr="009C3292">
              <w:rPr>
                <w:rFonts w:ascii="Times New Roman" w:eastAsia="Times New Roman" w:hAnsi="Times New Roman" w:cs="Times New Roman"/>
                <w:b/>
                <w:bCs/>
                <w:color w:val="333333"/>
                <w:sz w:val="24"/>
                <w:szCs w:val="24"/>
                <w:lang w:eastAsia="ro-MD"/>
              </w:rPr>
              <w:t>Altor clienți financiari</w:t>
            </w:r>
          </w:p>
          <w:p w14:paraId="627DE7DD" w14:textId="7997749B" w:rsidR="0044095A" w:rsidRPr="009C3292" w:rsidRDefault="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intrărilor de numerar raportate </w:t>
            </w:r>
            <w:r w:rsidR="0044095A" w:rsidRPr="0044095A">
              <w:rPr>
                <w:rFonts w:ascii="Times New Roman" w:eastAsia="Times New Roman" w:hAnsi="Times New Roman" w:cs="Times New Roman"/>
                <w:color w:val="333333"/>
                <w:sz w:val="24"/>
                <w:szCs w:val="24"/>
                <w:lang w:eastAsia="ro-MD"/>
              </w:rPr>
              <w:t>la punctul 2.2</w:t>
            </w:r>
            <w:r w:rsidRPr="009C3292">
              <w:rPr>
                <w:rFonts w:ascii="Times New Roman" w:eastAsia="Times New Roman" w:hAnsi="Times New Roman" w:cs="Times New Roman"/>
                <w:color w:val="333333"/>
                <w:sz w:val="24"/>
                <w:szCs w:val="24"/>
                <w:lang w:eastAsia="ro-MD"/>
              </w:rPr>
              <w:t xml:space="preserve">, provenite de la clienți financiari în conformitate cu </w:t>
            </w:r>
            <w:r w:rsidR="00076A70" w:rsidRPr="00076A70">
              <w:rPr>
                <w:rFonts w:ascii="Times New Roman" w:eastAsia="Times New Roman" w:hAnsi="Times New Roman" w:cs="Times New Roman"/>
                <w:color w:val="333333"/>
                <w:sz w:val="24"/>
                <w:szCs w:val="24"/>
                <w:lang w:eastAsia="ro-MD"/>
              </w:rPr>
              <w:t xml:space="preserve">punctul </w:t>
            </w:r>
            <w:r w:rsidRPr="00076A70">
              <w:rPr>
                <w:rFonts w:ascii="Times New Roman" w:eastAsia="Times New Roman" w:hAnsi="Times New Roman" w:cs="Times New Roman"/>
                <w:color w:val="333333"/>
                <w:sz w:val="24"/>
                <w:szCs w:val="24"/>
                <w:lang w:eastAsia="ro-MD"/>
              </w:rPr>
              <w:t>5 subp</w:t>
            </w:r>
            <w:r w:rsidR="00076A70" w:rsidRPr="00076A70">
              <w:rPr>
                <w:rFonts w:ascii="Times New Roman" w:eastAsia="Times New Roman" w:hAnsi="Times New Roman" w:cs="Times New Roman"/>
                <w:color w:val="333333"/>
                <w:sz w:val="24"/>
                <w:szCs w:val="24"/>
                <w:lang w:eastAsia="ro-MD"/>
              </w:rPr>
              <w:t xml:space="preserve">unctul </w:t>
            </w:r>
            <w:r w:rsidRPr="00076A70">
              <w:rPr>
                <w:rFonts w:ascii="Times New Roman" w:eastAsia="Times New Roman" w:hAnsi="Times New Roman" w:cs="Times New Roman"/>
                <w:color w:val="333333"/>
                <w:sz w:val="24"/>
                <w:szCs w:val="24"/>
                <w:lang w:eastAsia="ro-MD"/>
              </w:rPr>
              <w:t>3) din Regulamentul nr.44/2020</w:t>
            </w:r>
            <w:r w:rsidRPr="00297562">
              <w:rPr>
                <w:rFonts w:ascii="Times New Roman" w:eastAsia="Times New Roman" w:hAnsi="Times New Roman" w:cs="Times New Roman"/>
                <w:color w:val="333333"/>
                <w:sz w:val="24"/>
                <w:szCs w:val="24"/>
                <w:lang w:eastAsia="ro-MD"/>
              </w:rPr>
              <w:t xml:space="preserve"> privind cerinţele de acoperire a necesarului de lichiditate pentru bănci</w:t>
            </w:r>
            <w:r w:rsidRPr="009C3292">
              <w:rPr>
                <w:rFonts w:ascii="Times New Roman" w:eastAsia="Times New Roman" w:hAnsi="Times New Roman" w:cs="Times New Roman"/>
                <w:color w:val="333333"/>
                <w:sz w:val="24"/>
                <w:szCs w:val="24"/>
                <w:lang w:eastAsia="ro-MD"/>
              </w:rPr>
              <w:t xml:space="preserve">, altele decât cele raportate </w:t>
            </w:r>
            <w:r w:rsidR="0044095A" w:rsidRPr="0044095A">
              <w:rPr>
                <w:rFonts w:ascii="Times New Roman" w:eastAsia="Times New Roman" w:hAnsi="Times New Roman" w:cs="Times New Roman"/>
                <w:color w:val="333333"/>
                <w:sz w:val="24"/>
                <w:szCs w:val="24"/>
                <w:lang w:eastAsia="ro-MD"/>
              </w:rPr>
              <w:t>la punctul 2.2.3</w:t>
            </w:r>
            <w:r>
              <w:rPr>
                <w:rFonts w:ascii="Times New Roman" w:eastAsia="Times New Roman" w:hAnsi="Times New Roman" w:cs="Times New Roman"/>
                <w:color w:val="333333"/>
                <w:sz w:val="24"/>
                <w:szCs w:val="24"/>
                <w:lang w:eastAsia="ro-MD"/>
              </w:rPr>
              <w:t>.</w:t>
            </w:r>
            <w:r w:rsidR="0044095A">
              <w:rPr>
                <w:rFonts w:ascii="Times New Roman" w:eastAsia="Times New Roman" w:hAnsi="Times New Roman" w:cs="Times New Roman"/>
                <w:color w:val="333333"/>
                <w:sz w:val="24"/>
                <w:szCs w:val="24"/>
                <w:lang w:eastAsia="ro-MD"/>
              </w:rPr>
              <w:t xml:space="preserve"> </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6102D599"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19ABD9B2" w14:textId="44C9268C"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6FEEFE" w14:textId="5A357087" w:rsidR="00DA32AB" w:rsidRPr="009C3292" w:rsidRDefault="0044095A"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640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34307684" w14:textId="77777777" w:rsidR="00DA32AB" w:rsidRPr="00E26471"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2.2.5 </w:t>
            </w:r>
            <w:r w:rsidRPr="00E26471">
              <w:rPr>
                <w:rFonts w:ascii="Times New Roman" w:eastAsia="Times New Roman" w:hAnsi="Times New Roman" w:cs="Times New Roman"/>
                <w:b/>
                <w:bCs/>
                <w:color w:val="333333"/>
                <w:sz w:val="24"/>
                <w:szCs w:val="24"/>
                <w:lang w:eastAsia="ro-MD"/>
              </w:rPr>
              <w:t>Băncilor centrale</w:t>
            </w:r>
          </w:p>
          <w:p w14:paraId="423F83B0" w14:textId="4B0B645F"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E26471">
              <w:rPr>
                <w:rFonts w:ascii="Times New Roman" w:eastAsia="Times New Roman" w:hAnsi="Times New Roman" w:cs="Times New Roman"/>
                <w:color w:val="333333"/>
                <w:sz w:val="24"/>
                <w:szCs w:val="24"/>
                <w:lang w:eastAsia="ro-MD"/>
              </w:rPr>
              <w:t xml:space="preserve">Cuantumul intrărilor de numerar raportate </w:t>
            </w:r>
            <w:r w:rsidR="0044095A" w:rsidRPr="0044095A">
              <w:rPr>
                <w:rFonts w:ascii="Times New Roman" w:eastAsia="Times New Roman" w:hAnsi="Times New Roman" w:cs="Times New Roman"/>
                <w:color w:val="333333"/>
                <w:sz w:val="24"/>
                <w:szCs w:val="24"/>
                <w:lang w:eastAsia="ro-MD"/>
              </w:rPr>
              <w:t>la punctul 2.2</w:t>
            </w:r>
            <w:r w:rsidR="0044095A">
              <w:rPr>
                <w:rFonts w:ascii="Times New Roman" w:eastAsia="Times New Roman" w:hAnsi="Times New Roman" w:cs="Times New Roman"/>
                <w:color w:val="333333"/>
                <w:sz w:val="24"/>
                <w:szCs w:val="24"/>
                <w:lang w:eastAsia="ro-MD"/>
              </w:rPr>
              <w:t xml:space="preserve"> </w:t>
            </w:r>
            <w:r w:rsidRPr="00E26471">
              <w:rPr>
                <w:rFonts w:ascii="Times New Roman" w:eastAsia="Times New Roman" w:hAnsi="Times New Roman" w:cs="Times New Roman"/>
                <w:color w:val="333333"/>
                <w:sz w:val="24"/>
                <w:szCs w:val="24"/>
                <w:lang w:eastAsia="ro-MD"/>
              </w:rPr>
              <w:t>care provin de la bănci centrale</w:t>
            </w:r>
            <w:r w:rsidRPr="00E405D8">
              <w:rPr>
                <w:rFonts w:ascii="Times New Roman" w:eastAsia="Times New Roman" w:hAnsi="Times New Roman" w:cs="Times New Roman"/>
                <w:color w:val="333333"/>
                <w:sz w:val="24"/>
                <w:szCs w:val="24"/>
                <w:lang w:eastAsia="ro-MD"/>
              </w:rPr>
              <w:t>.</w:t>
            </w:r>
            <w:r w:rsidR="0044095A" w:rsidRPr="00E405D8">
              <w:rPr>
                <w:rFonts w:ascii="Times New Roman" w:eastAsia="Times New Roman" w:hAnsi="Times New Roman" w:cs="Times New Roman"/>
                <w:color w:val="333333"/>
                <w:sz w:val="24"/>
                <w:szCs w:val="24"/>
                <w:lang w:eastAsia="ro-MD"/>
              </w:rPr>
              <w:t xml:space="preserve"> Acest punct nu include rezervele de numerar care pot fi retrase raportate la punctul 3.2.</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73D8AC23"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6FBDEF12" w14:textId="5A50AE67"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CB4493" w14:textId="52A88E39" w:rsidR="00DA32AB" w:rsidRPr="009C3292" w:rsidRDefault="0044095A"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650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41129D1C"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2.2.6 </w:t>
            </w:r>
            <w:r w:rsidRPr="009C3292">
              <w:rPr>
                <w:rFonts w:ascii="Times New Roman" w:eastAsia="Times New Roman" w:hAnsi="Times New Roman" w:cs="Times New Roman"/>
                <w:b/>
                <w:bCs/>
                <w:color w:val="333333"/>
                <w:sz w:val="24"/>
                <w:szCs w:val="24"/>
                <w:lang w:eastAsia="ro-MD"/>
              </w:rPr>
              <w:t>Altor contrapărți</w:t>
            </w:r>
          </w:p>
          <w:p w14:paraId="02220F9F" w14:textId="75EC7D79"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intrărilor de numerar raportate </w:t>
            </w:r>
            <w:r w:rsidR="0044095A" w:rsidRPr="0044095A">
              <w:rPr>
                <w:rFonts w:ascii="Times New Roman" w:eastAsia="Times New Roman" w:hAnsi="Times New Roman" w:cs="Times New Roman"/>
                <w:color w:val="333333"/>
                <w:sz w:val="24"/>
                <w:szCs w:val="24"/>
                <w:lang w:eastAsia="ro-MD"/>
              </w:rPr>
              <w:t>la punctul 2.2</w:t>
            </w:r>
            <w:r w:rsidR="0044095A">
              <w:rPr>
                <w:rFonts w:ascii="Times New Roman" w:eastAsia="Times New Roman" w:hAnsi="Times New Roman" w:cs="Times New Roman"/>
                <w:color w:val="333333"/>
                <w:sz w:val="24"/>
                <w:szCs w:val="24"/>
                <w:lang w:eastAsia="ro-MD"/>
              </w:rPr>
              <w:t xml:space="preserve"> </w:t>
            </w:r>
            <w:r w:rsidRPr="009C3292">
              <w:rPr>
                <w:rFonts w:ascii="Times New Roman" w:eastAsia="Times New Roman" w:hAnsi="Times New Roman" w:cs="Times New Roman"/>
                <w:color w:val="333333"/>
                <w:sz w:val="24"/>
                <w:szCs w:val="24"/>
                <w:lang w:eastAsia="ro-MD"/>
              </w:rPr>
              <w:t xml:space="preserve">care provin de </w:t>
            </w:r>
            <w:r w:rsidR="00052378">
              <w:rPr>
                <w:rFonts w:ascii="Times New Roman" w:eastAsia="Times New Roman" w:hAnsi="Times New Roman" w:cs="Times New Roman"/>
                <w:color w:val="333333"/>
                <w:sz w:val="24"/>
                <w:szCs w:val="24"/>
                <w:lang w:eastAsia="ro-MD"/>
              </w:rPr>
              <w:t xml:space="preserve">la </w:t>
            </w:r>
            <w:r w:rsidRPr="009C3292">
              <w:rPr>
                <w:rFonts w:ascii="Times New Roman" w:eastAsia="Times New Roman" w:hAnsi="Times New Roman" w:cs="Times New Roman"/>
                <w:color w:val="333333"/>
                <w:sz w:val="24"/>
                <w:szCs w:val="24"/>
                <w:lang w:eastAsia="ro-MD"/>
              </w:rPr>
              <w:t xml:space="preserve">alte contrapărți nespecificate la </w:t>
            </w:r>
            <w:r w:rsidRPr="0044095A">
              <w:rPr>
                <w:rFonts w:ascii="Times New Roman" w:eastAsia="Times New Roman" w:hAnsi="Times New Roman" w:cs="Times New Roman"/>
                <w:color w:val="333333"/>
                <w:sz w:val="24"/>
                <w:szCs w:val="24"/>
                <w:lang w:eastAsia="ro-MD"/>
              </w:rPr>
              <w:t>punctele 2.2.1-2.2.5.</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643F90A3"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3776A8AB" w14:textId="759CBAA4"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897B1A" w14:textId="0EE05BA0" w:rsidR="00DA32AB" w:rsidRPr="009C3292" w:rsidRDefault="0003032D" w:rsidP="00DA32AB">
            <w:pPr>
              <w:spacing w:before="60" w:after="60" w:line="312" w:lineRule="atLeast"/>
              <w:jc w:val="both"/>
              <w:rPr>
                <w:rFonts w:ascii="Times New Roman" w:eastAsia="Times New Roman" w:hAnsi="Times New Roman" w:cs="Times New Roman"/>
                <w:color w:val="333333"/>
                <w:sz w:val="24"/>
                <w:szCs w:val="24"/>
                <w:lang w:eastAsia="ro-MD"/>
              </w:rPr>
            </w:pPr>
            <w:r w:rsidRPr="0003032D">
              <w:rPr>
                <w:rFonts w:ascii="Times New Roman" w:eastAsia="Times New Roman" w:hAnsi="Times New Roman" w:cs="Times New Roman"/>
                <w:color w:val="333333"/>
                <w:sz w:val="24"/>
                <w:szCs w:val="24"/>
                <w:lang w:eastAsia="ro-MD"/>
              </w:rPr>
              <w:t>0</w:t>
            </w:r>
            <w:r w:rsidR="00DA32AB" w:rsidRPr="0003032D">
              <w:rPr>
                <w:rFonts w:ascii="Times New Roman" w:eastAsia="Times New Roman" w:hAnsi="Times New Roman" w:cs="Times New Roman"/>
                <w:color w:val="333333"/>
                <w:sz w:val="24"/>
                <w:szCs w:val="24"/>
                <w:lang w:eastAsia="ro-MD"/>
              </w:rPr>
              <w:t>660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09448511"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2.3 </w:t>
            </w:r>
            <w:r w:rsidRPr="009C3292">
              <w:rPr>
                <w:rFonts w:ascii="Times New Roman" w:eastAsia="Times New Roman" w:hAnsi="Times New Roman" w:cs="Times New Roman"/>
                <w:b/>
                <w:bCs/>
                <w:color w:val="333333"/>
                <w:sz w:val="24"/>
                <w:szCs w:val="24"/>
                <w:lang w:eastAsia="ro-MD"/>
              </w:rPr>
              <w:t>Swap-uri valutare care ajung la scadență</w:t>
            </w:r>
          </w:p>
          <w:p w14:paraId="24B190E1"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Cuantumul total al intrărilor de numerar contractuale generate de ajungerea la scadență a operațiunilor de swap valutar, precum schimbul valutar aferent cuantumurilor principalului la sfârșitul contractului.</w:t>
            </w:r>
          </w:p>
          <w:p w14:paraId="4B0FC7F4"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Acest lucru reflectă valoarea noțională scadentă a swap-urilor valutare încrucișate, a operațiunilor de schimb valutar la vedere și a tranzacțiilor valutare la termen în tranșele de timp aplicabile din formular.</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18B12855"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4909057D" w14:textId="5F64F701"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317778" w14:textId="2BA224D9" w:rsidR="00DA32AB" w:rsidRPr="009C3292" w:rsidRDefault="0003032D"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670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2AC11E25" w14:textId="30592C8D"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2.4. </w:t>
            </w:r>
            <w:r w:rsidRPr="009C3292">
              <w:rPr>
                <w:rFonts w:ascii="Times New Roman" w:eastAsia="Times New Roman" w:hAnsi="Times New Roman" w:cs="Times New Roman"/>
                <w:b/>
                <w:bCs/>
                <w:color w:val="333333"/>
                <w:sz w:val="24"/>
                <w:szCs w:val="24"/>
                <w:lang w:eastAsia="ro-MD"/>
              </w:rPr>
              <w:t xml:space="preserve">Sume de primit aferente instrumentelor financiare derivate, altele decât cele raportate la </w:t>
            </w:r>
            <w:r w:rsidRPr="0003032D">
              <w:rPr>
                <w:rFonts w:ascii="Times New Roman" w:eastAsia="Times New Roman" w:hAnsi="Times New Roman" w:cs="Times New Roman"/>
                <w:b/>
                <w:bCs/>
                <w:color w:val="333333"/>
                <w:sz w:val="24"/>
                <w:szCs w:val="24"/>
                <w:lang w:eastAsia="ro-MD"/>
              </w:rPr>
              <w:t>punctul 2.3.</w:t>
            </w:r>
          </w:p>
          <w:p w14:paraId="4DAE4C54" w14:textId="007D7A58"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total al intrărilor de numerar contractuale generate de pozițiile creditoare aferente instrumentelor financiare derivate din contractele enumerate în </w:t>
            </w:r>
            <w:r w:rsidR="00EE1C35">
              <w:rPr>
                <w:rFonts w:ascii="Times New Roman" w:eastAsia="Times New Roman" w:hAnsi="Times New Roman" w:cs="Times New Roman"/>
                <w:color w:val="333333"/>
                <w:sz w:val="24"/>
                <w:szCs w:val="24"/>
                <w:lang w:eastAsia="ro-MD"/>
              </w:rPr>
              <w:t>a</w:t>
            </w:r>
            <w:r w:rsidRPr="00BD5B1A">
              <w:rPr>
                <w:rFonts w:ascii="Times New Roman" w:eastAsia="Times New Roman" w:hAnsi="Times New Roman" w:cs="Times New Roman"/>
                <w:color w:val="333333"/>
                <w:sz w:val="24"/>
                <w:szCs w:val="24"/>
                <w:lang w:eastAsia="ro-MD"/>
              </w:rPr>
              <w:t>nexa nr.1</w:t>
            </w:r>
            <w:r>
              <w:rPr>
                <w:rFonts w:ascii="Times New Roman" w:eastAsia="Times New Roman" w:hAnsi="Times New Roman" w:cs="Times New Roman"/>
                <w:color w:val="333333"/>
                <w:sz w:val="24"/>
                <w:szCs w:val="24"/>
                <w:lang w:eastAsia="ro-MD"/>
              </w:rPr>
              <w:t xml:space="preserve"> </w:t>
            </w:r>
            <w:r w:rsidRPr="00BD5B1A">
              <w:rPr>
                <w:rFonts w:ascii="Times New Roman" w:eastAsia="Times New Roman" w:hAnsi="Times New Roman" w:cs="Times New Roman"/>
                <w:color w:val="333333"/>
                <w:sz w:val="24"/>
                <w:szCs w:val="24"/>
                <w:lang w:eastAsia="ro-MD"/>
              </w:rPr>
              <w:t>la Regulamentul</w:t>
            </w:r>
            <w:r>
              <w:rPr>
                <w:rFonts w:ascii="Times New Roman" w:eastAsia="Times New Roman" w:hAnsi="Times New Roman" w:cs="Times New Roman"/>
                <w:color w:val="333333"/>
                <w:sz w:val="24"/>
                <w:szCs w:val="24"/>
                <w:lang w:eastAsia="ro-MD"/>
              </w:rPr>
              <w:t xml:space="preserve"> nr.114/2018</w:t>
            </w:r>
            <w:r w:rsidRPr="00BD5B1A">
              <w:rPr>
                <w:rFonts w:ascii="Times New Roman" w:eastAsia="Times New Roman" w:hAnsi="Times New Roman" w:cs="Times New Roman"/>
                <w:color w:val="333333"/>
                <w:sz w:val="24"/>
                <w:szCs w:val="24"/>
                <w:lang w:eastAsia="ro-MD"/>
              </w:rPr>
              <w:t xml:space="preserve"> cu privire la tratamentul</w:t>
            </w:r>
            <w:r>
              <w:rPr>
                <w:rFonts w:ascii="Times New Roman" w:eastAsia="Times New Roman" w:hAnsi="Times New Roman" w:cs="Times New Roman"/>
                <w:color w:val="333333"/>
                <w:sz w:val="24"/>
                <w:szCs w:val="24"/>
                <w:lang w:eastAsia="ro-MD"/>
              </w:rPr>
              <w:t xml:space="preserve"> </w:t>
            </w:r>
            <w:r w:rsidRPr="00BD5B1A">
              <w:rPr>
                <w:rFonts w:ascii="Times New Roman" w:eastAsia="Times New Roman" w:hAnsi="Times New Roman" w:cs="Times New Roman"/>
                <w:color w:val="333333"/>
                <w:sz w:val="24"/>
                <w:szCs w:val="24"/>
                <w:lang w:eastAsia="ro-MD"/>
              </w:rPr>
              <w:t>riscului de piaţă potrivit abordării standardizate</w:t>
            </w:r>
            <w:r w:rsidRPr="009C3292">
              <w:rPr>
                <w:rFonts w:ascii="Times New Roman" w:eastAsia="Times New Roman" w:hAnsi="Times New Roman" w:cs="Times New Roman"/>
                <w:color w:val="333333"/>
                <w:sz w:val="24"/>
                <w:szCs w:val="24"/>
                <w:lang w:eastAsia="ro-MD"/>
              </w:rPr>
              <w:t xml:space="preserve">, cu excepția intrărilor care rezultă din ajungerea la scadență a swap-urilor valutare, care se raportează la </w:t>
            </w:r>
            <w:r w:rsidRPr="0003032D">
              <w:rPr>
                <w:rFonts w:ascii="Times New Roman" w:eastAsia="Times New Roman" w:hAnsi="Times New Roman" w:cs="Times New Roman"/>
                <w:color w:val="333333"/>
                <w:sz w:val="24"/>
                <w:szCs w:val="24"/>
                <w:lang w:eastAsia="ro-MD"/>
              </w:rPr>
              <w:t>punctul 2.3.</w:t>
            </w:r>
          </w:p>
          <w:p w14:paraId="32B31905"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Cuantumul total trebuie să includă sumele de decontare, inclusiv apelurile în marjă nedecontate la data raportării.</w:t>
            </w:r>
          </w:p>
          <w:p w14:paraId="1BD39AE0"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Cuantumul total este suma dintre (1) și (2), după cum urmează, în diverse tranșe de timp:</w:t>
            </w:r>
          </w:p>
          <w:p w14:paraId="1FE956D9" w14:textId="6B1E6D61" w:rsidR="00DA32AB" w:rsidRPr="009C3292" w:rsidRDefault="00D81294" w:rsidP="00DA32AB">
            <w:pPr>
              <w:spacing w:before="120" w:after="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lastRenderedPageBreak/>
              <w:t>(</w:t>
            </w:r>
            <w:r w:rsidR="00DA32AB" w:rsidRPr="009C3292">
              <w:rPr>
                <w:rFonts w:ascii="Times New Roman" w:eastAsia="Times New Roman" w:hAnsi="Times New Roman" w:cs="Times New Roman"/>
                <w:color w:val="333333"/>
                <w:sz w:val="24"/>
                <w:szCs w:val="24"/>
                <w:lang w:eastAsia="ro-MD"/>
              </w:rPr>
              <w:t>1</w:t>
            </w:r>
            <w:r>
              <w:rPr>
                <w:rFonts w:ascii="Times New Roman" w:eastAsia="Times New Roman" w:hAnsi="Times New Roman" w:cs="Times New Roman"/>
                <w:color w:val="333333"/>
                <w:sz w:val="24"/>
                <w:szCs w:val="24"/>
                <w:lang w:eastAsia="ro-MD"/>
              </w:rPr>
              <w:t>)</w:t>
            </w:r>
            <w:r w:rsidR="00DA32AB" w:rsidRPr="009C3292">
              <w:rPr>
                <w:rFonts w:ascii="Times New Roman" w:eastAsia="Times New Roman" w:hAnsi="Times New Roman" w:cs="Times New Roman"/>
                <w:color w:val="333333"/>
                <w:sz w:val="24"/>
                <w:szCs w:val="24"/>
                <w:lang w:eastAsia="ro-MD"/>
              </w:rPr>
              <w:t xml:space="preserve">  fluxurile de numerar și de titluri de valoare legate de instrumente financiare derivate pentru care există un acord de garantare care impune garantarea deplină sau adecvată a expunerilor contrapărții sunt excluse din formularul privind benzile de scadență, iar toate fluxurile de numerar, de titluri de valoare, de garanții reale sub formă de numerar și de garanții reale sub formă de titluri de valoare legate de instrumentele financiare derivate respective sunt excluse din formular. Stocurile de numerar și garanțiile sub formă de titluri de valoare care au fost deja primite sau furnizate în contextul garantării instrumentelor financiare derivate nu trebuie incluse în coloana „Stoc” din secțiunea </w:t>
            </w:r>
            <w:r w:rsidR="00EE1C35">
              <w:rPr>
                <w:rFonts w:ascii="Times New Roman" w:eastAsia="Times New Roman" w:hAnsi="Times New Roman" w:cs="Times New Roman"/>
                <w:color w:val="333333"/>
                <w:sz w:val="24"/>
                <w:szCs w:val="24"/>
                <w:lang w:eastAsia="ro-MD"/>
              </w:rPr>
              <w:t xml:space="preserve">a </w:t>
            </w:r>
            <w:r w:rsidR="00DA32AB" w:rsidRPr="009C3292">
              <w:rPr>
                <w:rFonts w:ascii="Times New Roman" w:eastAsia="Times New Roman" w:hAnsi="Times New Roman" w:cs="Times New Roman"/>
                <w:color w:val="333333"/>
                <w:sz w:val="24"/>
                <w:szCs w:val="24"/>
                <w:lang w:eastAsia="ro-MD"/>
              </w:rPr>
              <w:t>3</w:t>
            </w:r>
            <w:r w:rsidR="00EE1C35">
              <w:rPr>
                <w:rFonts w:ascii="Times New Roman" w:eastAsia="Times New Roman" w:hAnsi="Times New Roman" w:cs="Times New Roman"/>
                <w:color w:val="333333"/>
                <w:sz w:val="24"/>
                <w:szCs w:val="24"/>
                <w:lang w:eastAsia="ro-MD"/>
              </w:rPr>
              <w:t>-a</w:t>
            </w:r>
            <w:r w:rsidR="00DA32AB" w:rsidRPr="009C3292">
              <w:rPr>
                <w:rFonts w:ascii="Times New Roman" w:eastAsia="Times New Roman" w:hAnsi="Times New Roman" w:cs="Times New Roman"/>
                <w:color w:val="333333"/>
                <w:sz w:val="24"/>
                <w:szCs w:val="24"/>
                <w:lang w:eastAsia="ro-MD"/>
              </w:rPr>
              <w:t xml:space="preserve"> a formularului privind benzile de scadență, care acoperă capacitatea de compensare, cu excepția fluxurilor de numerar și de titluri de valoare în contextul apelurilor în marjă care trebuie plătite în timp util, dar nu au fost încă decontate. Acestea din urmă trebuie să se reflecte la </w:t>
            </w:r>
            <w:r w:rsidR="00DA32AB" w:rsidRPr="00F4480D">
              <w:rPr>
                <w:rFonts w:ascii="Times New Roman" w:eastAsia="Times New Roman" w:hAnsi="Times New Roman" w:cs="Times New Roman"/>
                <w:color w:val="333333"/>
                <w:sz w:val="24"/>
                <w:szCs w:val="24"/>
                <w:lang w:eastAsia="ro-MD"/>
              </w:rPr>
              <w:t>punctele 1.5 „</w:t>
            </w:r>
            <w:r w:rsidR="000A40D6" w:rsidRPr="00F4480D">
              <w:rPr>
                <w:rFonts w:ascii="Times New Roman" w:eastAsia="Times New Roman" w:hAnsi="Times New Roman" w:cs="Times New Roman"/>
                <w:color w:val="333333"/>
                <w:sz w:val="24"/>
                <w:szCs w:val="24"/>
                <w:lang w:eastAsia="ro-MD"/>
              </w:rPr>
              <w:t>Sume de plătit aferente instrumentelor financiare derivate, altele decât cele raportate la punctul 1.4</w:t>
            </w:r>
            <w:r w:rsidR="00DA32AB" w:rsidRPr="00F4480D">
              <w:rPr>
                <w:rFonts w:ascii="Times New Roman" w:eastAsia="Times New Roman" w:hAnsi="Times New Roman" w:cs="Times New Roman"/>
                <w:color w:val="333333"/>
                <w:sz w:val="24"/>
                <w:szCs w:val="24"/>
                <w:lang w:eastAsia="ro-MD"/>
              </w:rPr>
              <w:t>” și 2.4 „</w:t>
            </w:r>
            <w:r w:rsidR="000A40D6" w:rsidRPr="00F4480D">
              <w:rPr>
                <w:rFonts w:ascii="Times New Roman" w:eastAsia="Times New Roman" w:hAnsi="Times New Roman" w:cs="Times New Roman"/>
                <w:color w:val="333333"/>
                <w:sz w:val="24"/>
                <w:szCs w:val="24"/>
                <w:lang w:eastAsia="ro-MD"/>
              </w:rPr>
              <w:t>Sume de primit aferente instrumentelor financiare derivate, altele decât cele raportate la punctul 2.3</w:t>
            </w:r>
            <w:r w:rsidR="00DA32AB" w:rsidRPr="00F4480D">
              <w:rPr>
                <w:rFonts w:ascii="Times New Roman" w:eastAsia="Times New Roman" w:hAnsi="Times New Roman" w:cs="Times New Roman"/>
                <w:color w:val="333333"/>
                <w:sz w:val="24"/>
                <w:szCs w:val="24"/>
                <w:lang w:eastAsia="ro-MD"/>
              </w:rPr>
              <w:t>” în cazul garanțiilor reale sub formă de numerar</w:t>
            </w:r>
            <w:r w:rsidR="00DA32AB" w:rsidRPr="009C3292">
              <w:rPr>
                <w:rFonts w:ascii="Times New Roman" w:eastAsia="Times New Roman" w:hAnsi="Times New Roman" w:cs="Times New Roman"/>
                <w:color w:val="333333"/>
                <w:sz w:val="24"/>
                <w:szCs w:val="24"/>
                <w:lang w:eastAsia="ro-MD"/>
              </w:rPr>
              <w:t xml:space="preserve"> și în secțiunea </w:t>
            </w:r>
            <w:r w:rsidR="00EE1C35">
              <w:rPr>
                <w:rFonts w:ascii="Times New Roman" w:eastAsia="Times New Roman" w:hAnsi="Times New Roman" w:cs="Times New Roman"/>
                <w:color w:val="333333"/>
                <w:sz w:val="24"/>
                <w:szCs w:val="24"/>
                <w:lang w:eastAsia="ro-MD"/>
              </w:rPr>
              <w:t xml:space="preserve">a </w:t>
            </w:r>
            <w:r w:rsidR="00DA32AB" w:rsidRPr="009C3292">
              <w:rPr>
                <w:rFonts w:ascii="Times New Roman" w:eastAsia="Times New Roman" w:hAnsi="Times New Roman" w:cs="Times New Roman"/>
                <w:color w:val="333333"/>
                <w:sz w:val="24"/>
                <w:szCs w:val="24"/>
                <w:lang w:eastAsia="ro-MD"/>
              </w:rPr>
              <w:t>3</w:t>
            </w:r>
            <w:r w:rsidR="00EE1C35">
              <w:rPr>
                <w:rFonts w:ascii="Times New Roman" w:eastAsia="Times New Roman" w:hAnsi="Times New Roman" w:cs="Times New Roman"/>
                <w:color w:val="333333"/>
                <w:sz w:val="24"/>
                <w:szCs w:val="24"/>
                <w:lang w:eastAsia="ro-MD"/>
              </w:rPr>
              <w:t>-a</w:t>
            </w:r>
            <w:r w:rsidR="00DA32AB" w:rsidRPr="009C3292">
              <w:rPr>
                <w:rFonts w:ascii="Times New Roman" w:eastAsia="Times New Roman" w:hAnsi="Times New Roman" w:cs="Times New Roman"/>
                <w:color w:val="333333"/>
                <w:sz w:val="24"/>
                <w:szCs w:val="24"/>
                <w:lang w:eastAsia="ro-MD"/>
              </w:rPr>
              <w:t xml:space="preserve"> „Capacitatea de compensare” în cazul garanțiilor sub formă de titluri de valoare din formularul privind benzile </w:t>
            </w:r>
            <w:r w:rsidR="00EE1C35">
              <w:rPr>
                <w:rFonts w:ascii="Times New Roman" w:eastAsia="Times New Roman" w:hAnsi="Times New Roman" w:cs="Times New Roman"/>
                <w:color w:val="333333"/>
                <w:sz w:val="24"/>
                <w:szCs w:val="24"/>
                <w:lang w:eastAsia="ro-MD"/>
              </w:rPr>
              <w:t xml:space="preserve">de </w:t>
            </w:r>
            <w:r w:rsidR="00DA32AB" w:rsidRPr="009C3292">
              <w:rPr>
                <w:rFonts w:ascii="Times New Roman" w:eastAsia="Times New Roman" w:hAnsi="Times New Roman" w:cs="Times New Roman"/>
                <w:color w:val="333333"/>
                <w:sz w:val="24"/>
                <w:szCs w:val="24"/>
                <w:lang w:eastAsia="ro-MD"/>
              </w:rPr>
              <w:t>scadență;</w:t>
            </w:r>
          </w:p>
          <w:p w14:paraId="55B583A5" w14:textId="5D952E20" w:rsidR="00DA32AB" w:rsidRPr="009C3292" w:rsidRDefault="00D81294" w:rsidP="00DA32AB">
            <w:pPr>
              <w:spacing w:before="120" w:after="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w:t>
            </w:r>
            <w:r w:rsidR="00DA32AB" w:rsidRPr="009C3292">
              <w:rPr>
                <w:rFonts w:ascii="Times New Roman" w:eastAsia="Times New Roman" w:hAnsi="Times New Roman" w:cs="Times New Roman"/>
                <w:color w:val="333333"/>
                <w:sz w:val="24"/>
                <w:szCs w:val="24"/>
                <w:lang w:eastAsia="ro-MD"/>
              </w:rPr>
              <w:t>2</w:t>
            </w:r>
            <w:r>
              <w:rPr>
                <w:rFonts w:ascii="Times New Roman" w:eastAsia="Times New Roman" w:hAnsi="Times New Roman" w:cs="Times New Roman"/>
                <w:color w:val="333333"/>
                <w:sz w:val="24"/>
                <w:szCs w:val="24"/>
                <w:lang w:eastAsia="ro-MD"/>
              </w:rPr>
              <w:t>)</w:t>
            </w:r>
            <w:r w:rsidR="00DA32AB" w:rsidRPr="009C3292">
              <w:rPr>
                <w:rFonts w:ascii="Times New Roman" w:eastAsia="Times New Roman" w:hAnsi="Times New Roman" w:cs="Times New Roman"/>
                <w:color w:val="333333"/>
                <w:sz w:val="24"/>
                <w:szCs w:val="24"/>
                <w:lang w:eastAsia="ro-MD"/>
              </w:rPr>
              <w:t>  în cazul intrărilor și ieșirilor de numerar și de titluri de valoare legate de instrumentele financiare derivate pentru care nu există un acord de garantare sau în cazul în care este necesară doar o garantare parțială, se face o distincție între contractele cu opționalitate și celelalte contracte:</w:t>
            </w:r>
          </w:p>
          <w:p w14:paraId="2F882F5A" w14:textId="4F5E1A55" w:rsidR="00DA32AB" w:rsidRPr="009C3292" w:rsidRDefault="00DA32AB" w:rsidP="00DA32AB">
            <w:pPr>
              <w:spacing w:before="120" w:after="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(a)  fluxurile legate de instrumentele financiare derivate de tip opțiune se includ numai dacă sunt „în bani”. Aceste fluxuri sunt aproximate prin aplicarea  </w:t>
            </w:r>
            <w:r w:rsidR="00EE1C35">
              <w:rPr>
                <w:rFonts w:ascii="Times New Roman" w:eastAsia="Times New Roman" w:hAnsi="Times New Roman" w:cs="Times New Roman"/>
                <w:color w:val="333333"/>
                <w:sz w:val="24"/>
                <w:szCs w:val="24"/>
                <w:lang w:eastAsia="ro-MD"/>
              </w:rPr>
              <w:t xml:space="preserve">următoarelor </w:t>
            </w:r>
            <w:r w:rsidRPr="009C3292">
              <w:rPr>
                <w:rFonts w:ascii="Times New Roman" w:eastAsia="Times New Roman" w:hAnsi="Times New Roman" w:cs="Times New Roman"/>
                <w:color w:val="333333"/>
                <w:sz w:val="24"/>
                <w:szCs w:val="24"/>
                <w:lang w:eastAsia="ro-MD"/>
              </w:rPr>
              <w:t>principii:</w:t>
            </w:r>
          </w:p>
          <w:p w14:paraId="168D6471" w14:textId="21873C88" w:rsidR="00DA32AB" w:rsidRPr="009C3292" w:rsidRDefault="00DA32AB" w:rsidP="00DA32AB">
            <w:pPr>
              <w:spacing w:before="120" w:after="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(i)  includerea valorii curente de piață sau a valorii actualizate nete a contractului ca intrare </w:t>
            </w:r>
            <w:r w:rsidRPr="00F4480D">
              <w:rPr>
                <w:rFonts w:ascii="Times New Roman" w:eastAsia="Times New Roman" w:hAnsi="Times New Roman" w:cs="Times New Roman"/>
                <w:color w:val="333333"/>
                <w:sz w:val="24"/>
                <w:szCs w:val="24"/>
                <w:lang w:eastAsia="ro-MD"/>
              </w:rPr>
              <w:t>la punctul 2.4 din formularul privind benzile de scadență intitulat „</w:t>
            </w:r>
            <w:r w:rsidR="000A40D6" w:rsidRPr="00F4480D">
              <w:rPr>
                <w:rFonts w:ascii="Times New Roman" w:eastAsia="Times New Roman" w:hAnsi="Times New Roman" w:cs="Times New Roman"/>
                <w:color w:val="333333"/>
                <w:sz w:val="24"/>
                <w:szCs w:val="24"/>
                <w:lang w:eastAsia="ro-MD"/>
              </w:rPr>
              <w:t>Sume de primit aferente instrumentelor financiare derivate, altele decât cele raportate la punctul 2.3</w:t>
            </w:r>
            <w:r w:rsidRPr="00F4480D">
              <w:rPr>
                <w:rFonts w:ascii="Times New Roman" w:eastAsia="Times New Roman" w:hAnsi="Times New Roman" w:cs="Times New Roman"/>
                <w:color w:val="333333"/>
                <w:sz w:val="24"/>
                <w:szCs w:val="24"/>
                <w:lang w:eastAsia="ro-MD"/>
              </w:rPr>
              <w:t>”</w:t>
            </w:r>
            <w:r w:rsidRPr="009C3292">
              <w:rPr>
                <w:rFonts w:ascii="Times New Roman" w:eastAsia="Times New Roman" w:hAnsi="Times New Roman" w:cs="Times New Roman"/>
                <w:color w:val="333333"/>
                <w:sz w:val="24"/>
                <w:szCs w:val="24"/>
                <w:lang w:eastAsia="ro-MD"/>
              </w:rPr>
              <w:t xml:space="preserve"> la cea mai îndepărtată dată de exercitare a opțiunii, în cazul în care banca are dreptul de a exercita opțiunea;</w:t>
            </w:r>
          </w:p>
          <w:p w14:paraId="4953073C" w14:textId="5C29F63C" w:rsidR="00DA32AB" w:rsidRPr="009C3292" w:rsidRDefault="00DA32AB" w:rsidP="00DA32AB">
            <w:pPr>
              <w:spacing w:before="120" w:after="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(ii)  includerea valorii curente de piață sau a valorii actualizate nete a contractului ca ieșire la </w:t>
            </w:r>
            <w:r w:rsidRPr="00F4480D">
              <w:rPr>
                <w:rFonts w:ascii="Times New Roman" w:eastAsia="Times New Roman" w:hAnsi="Times New Roman" w:cs="Times New Roman"/>
                <w:color w:val="333333"/>
                <w:sz w:val="24"/>
                <w:szCs w:val="24"/>
                <w:lang w:eastAsia="ro-MD"/>
              </w:rPr>
              <w:t>punctul 1.5 din formularul privind benzile de scadență intitulat „</w:t>
            </w:r>
            <w:r w:rsidR="000A40D6" w:rsidRPr="00F4480D">
              <w:rPr>
                <w:rFonts w:ascii="Times New Roman" w:eastAsia="Times New Roman" w:hAnsi="Times New Roman" w:cs="Times New Roman"/>
                <w:color w:val="333333"/>
                <w:sz w:val="24"/>
                <w:szCs w:val="24"/>
                <w:lang w:eastAsia="ro-MD"/>
              </w:rPr>
              <w:t>Sume de plătit aferente instrumentelor financiare derivate, altele decât cele raportate la punctul 1.4</w:t>
            </w:r>
            <w:r w:rsidRPr="00F4480D">
              <w:rPr>
                <w:rFonts w:ascii="Times New Roman" w:eastAsia="Times New Roman" w:hAnsi="Times New Roman" w:cs="Times New Roman"/>
                <w:color w:val="333333"/>
                <w:sz w:val="24"/>
                <w:szCs w:val="24"/>
                <w:lang w:eastAsia="ro-MD"/>
              </w:rPr>
              <w:t>”</w:t>
            </w:r>
            <w:r w:rsidRPr="009C3292">
              <w:rPr>
                <w:rFonts w:ascii="Times New Roman" w:eastAsia="Times New Roman" w:hAnsi="Times New Roman" w:cs="Times New Roman"/>
                <w:color w:val="333333"/>
                <w:sz w:val="24"/>
                <w:szCs w:val="24"/>
                <w:lang w:eastAsia="ro-MD"/>
              </w:rPr>
              <w:t xml:space="preserve"> la cea mai apropiată dată de exercitare a opțiunii, în cazul în care contrapartea băncii are dreptul de a exercita opțiunea;</w:t>
            </w:r>
          </w:p>
          <w:p w14:paraId="78EA79CD" w14:textId="77777777" w:rsidR="00DA32AB" w:rsidRDefault="00DA32AB" w:rsidP="00DA32AB">
            <w:pPr>
              <w:spacing w:before="120" w:after="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(b)  fluxurile legate de alte contracte decât cele menționate la litera (a) sunt incluse prin proiecția fluxurilor de numerar contractuale brute în tranșele de timp respective la </w:t>
            </w:r>
            <w:r w:rsidRPr="00F4480D">
              <w:rPr>
                <w:rFonts w:ascii="Times New Roman" w:eastAsia="Times New Roman" w:hAnsi="Times New Roman" w:cs="Times New Roman"/>
                <w:color w:val="333333"/>
                <w:sz w:val="24"/>
                <w:szCs w:val="24"/>
                <w:lang w:eastAsia="ro-MD"/>
              </w:rPr>
              <w:t>punctele 1.5 „</w:t>
            </w:r>
            <w:r w:rsidR="000A40D6" w:rsidRPr="00F4480D">
              <w:rPr>
                <w:rFonts w:ascii="Times New Roman" w:eastAsia="Times New Roman" w:hAnsi="Times New Roman" w:cs="Times New Roman"/>
                <w:color w:val="333333"/>
                <w:sz w:val="24"/>
                <w:szCs w:val="24"/>
                <w:lang w:eastAsia="ro-MD"/>
              </w:rPr>
              <w:t>Sume de plătit aferente instrumentelor financiare derivate, altele decât cele raportate la punctul 1.4</w:t>
            </w:r>
            <w:r w:rsidRPr="00F4480D">
              <w:rPr>
                <w:rFonts w:ascii="Times New Roman" w:eastAsia="Times New Roman" w:hAnsi="Times New Roman" w:cs="Times New Roman"/>
                <w:color w:val="333333"/>
                <w:sz w:val="24"/>
                <w:szCs w:val="24"/>
                <w:lang w:eastAsia="ro-MD"/>
              </w:rPr>
              <w:t>” și 2.4 „</w:t>
            </w:r>
            <w:r w:rsidR="000A40D6" w:rsidRPr="00F4480D">
              <w:rPr>
                <w:rFonts w:ascii="Times New Roman" w:eastAsia="Times New Roman" w:hAnsi="Times New Roman" w:cs="Times New Roman"/>
                <w:color w:val="333333"/>
                <w:sz w:val="24"/>
                <w:szCs w:val="24"/>
                <w:lang w:eastAsia="ro-MD"/>
              </w:rPr>
              <w:t>Sume de primit aferente instrumentelor financiare derivate, altele decât cele raportate la punctul 2.3</w:t>
            </w:r>
            <w:r w:rsidRPr="00F4480D">
              <w:rPr>
                <w:rFonts w:ascii="Times New Roman" w:eastAsia="Times New Roman" w:hAnsi="Times New Roman" w:cs="Times New Roman"/>
                <w:color w:val="333333"/>
                <w:sz w:val="24"/>
                <w:szCs w:val="24"/>
                <w:lang w:eastAsia="ro-MD"/>
              </w:rPr>
              <w:t>”</w:t>
            </w:r>
            <w:r w:rsidRPr="009C3292">
              <w:rPr>
                <w:rFonts w:ascii="Times New Roman" w:eastAsia="Times New Roman" w:hAnsi="Times New Roman" w:cs="Times New Roman"/>
                <w:color w:val="333333"/>
                <w:sz w:val="24"/>
                <w:szCs w:val="24"/>
                <w:lang w:eastAsia="ro-MD"/>
              </w:rPr>
              <w:t xml:space="preserve"> și a fluxurilor contractuale de titluri de valoare la secțiunea din formularul privind benzile de scadență intitulată „Capacitatea de compensare”, folosind ratele forward implicite de pe piața actuală aplicabile la data raportării în cazul în care cuantumurile nu sunt încă stabilite.</w:t>
            </w:r>
          </w:p>
          <w:p w14:paraId="7F00DE61" w14:textId="77777777" w:rsidR="0003032D" w:rsidRPr="00E405D8" w:rsidRDefault="0003032D" w:rsidP="00DA32AB">
            <w:pPr>
              <w:spacing w:before="120" w:after="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lastRenderedPageBreak/>
              <w:t xml:space="preserve">În conformitate cu cele de mai sus: </w:t>
            </w:r>
          </w:p>
          <w:p w14:paraId="14704011" w14:textId="77777777" w:rsidR="006E6135" w:rsidRPr="00E405D8" w:rsidRDefault="0003032D" w:rsidP="00DA32AB">
            <w:pPr>
              <w:spacing w:before="120" w:after="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t xml:space="preserve">În ceea ce privește instrumentele financiare derivate menţionate la punctul 1, restituirea garanţiilor reale care au fost deja primite sau plătite nu se raportează în formularul privind benzile de scadenţă. </w:t>
            </w:r>
          </w:p>
          <w:p w14:paraId="5D8BC56D" w14:textId="7DC101FC" w:rsidR="006E6135" w:rsidRPr="00E405D8" w:rsidRDefault="0003032D" w:rsidP="00DA32AB">
            <w:pPr>
              <w:spacing w:before="120" w:after="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t xml:space="preserve">În ceea ce privește instrumentele financiare derivate menţionate la punctul 2, restituirea garanţiilor reale care au fost deja primite sau plătite se raportează în secţiunea </w:t>
            </w:r>
            <w:r w:rsidR="009446D2">
              <w:rPr>
                <w:rFonts w:ascii="Times New Roman" w:eastAsia="Times New Roman" w:hAnsi="Times New Roman" w:cs="Times New Roman"/>
                <w:color w:val="333333"/>
                <w:sz w:val="24"/>
                <w:szCs w:val="24"/>
                <w:lang w:eastAsia="ro-MD"/>
              </w:rPr>
              <w:t xml:space="preserve">a </w:t>
            </w:r>
            <w:r w:rsidRPr="00E405D8">
              <w:rPr>
                <w:rFonts w:ascii="Times New Roman" w:eastAsia="Times New Roman" w:hAnsi="Times New Roman" w:cs="Times New Roman"/>
                <w:color w:val="333333"/>
                <w:sz w:val="24"/>
                <w:szCs w:val="24"/>
                <w:lang w:eastAsia="ro-MD"/>
              </w:rPr>
              <w:t>3</w:t>
            </w:r>
            <w:r w:rsidR="009446D2">
              <w:rPr>
                <w:rFonts w:ascii="Times New Roman" w:eastAsia="Times New Roman" w:hAnsi="Times New Roman" w:cs="Times New Roman"/>
                <w:color w:val="333333"/>
                <w:sz w:val="24"/>
                <w:szCs w:val="24"/>
                <w:lang w:eastAsia="ro-MD"/>
              </w:rPr>
              <w:t>-a</w:t>
            </w:r>
            <w:r w:rsidRPr="00E405D8">
              <w:rPr>
                <w:rFonts w:ascii="Times New Roman" w:eastAsia="Times New Roman" w:hAnsi="Times New Roman" w:cs="Times New Roman"/>
                <w:color w:val="333333"/>
                <w:sz w:val="24"/>
                <w:szCs w:val="24"/>
                <w:lang w:eastAsia="ro-MD"/>
              </w:rPr>
              <w:t xml:space="preserve"> din formularul privind benzile de scadenţă. Restituirea garanţiilor reale deja primite (plătite) se reflectă ca o mutaţie negativă (pozitivă) în tranșa de timp corespunzătoare scadenţei instrumentului financiar derivat. O mutaţie pozitivă este recunoscută numai în cazul în care s-ar califica drept capacitate de compensare la returnare. În cazul în care restituirea garanţiilor reale deja primite (plătite) reprezintă garanţii reale sub formă de numerar, restituirea garanţiilor reale se raportează </w:t>
            </w:r>
            <w:r w:rsidR="009446D2">
              <w:rPr>
                <w:rFonts w:ascii="Times New Roman" w:eastAsia="Times New Roman" w:hAnsi="Times New Roman" w:cs="Times New Roman"/>
                <w:color w:val="333333"/>
                <w:sz w:val="24"/>
                <w:szCs w:val="24"/>
                <w:lang w:eastAsia="ro-MD"/>
              </w:rPr>
              <w:t>la</w:t>
            </w:r>
            <w:r w:rsidRPr="00E405D8">
              <w:rPr>
                <w:rFonts w:ascii="Times New Roman" w:eastAsia="Times New Roman" w:hAnsi="Times New Roman" w:cs="Times New Roman"/>
                <w:color w:val="333333"/>
                <w:sz w:val="24"/>
                <w:szCs w:val="24"/>
                <w:lang w:eastAsia="ro-MD"/>
              </w:rPr>
              <w:t xml:space="preserve"> </w:t>
            </w:r>
            <w:r w:rsidR="001138E6" w:rsidRPr="00E405D8">
              <w:rPr>
                <w:rFonts w:ascii="Times New Roman" w:eastAsia="Times New Roman" w:hAnsi="Times New Roman" w:cs="Times New Roman"/>
                <w:color w:val="333333"/>
                <w:sz w:val="24"/>
                <w:szCs w:val="24"/>
                <w:lang w:eastAsia="ro-MD"/>
              </w:rPr>
              <w:t>punctul</w:t>
            </w:r>
            <w:r w:rsidRPr="00E405D8">
              <w:rPr>
                <w:rFonts w:ascii="Times New Roman" w:eastAsia="Times New Roman" w:hAnsi="Times New Roman" w:cs="Times New Roman"/>
                <w:color w:val="333333"/>
                <w:sz w:val="24"/>
                <w:szCs w:val="24"/>
                <w:lang w:eastAsia="ro-MD"/>
              </w:rPr>
              <w:t xml:space="preserve"> 1.6 „Alte ieșiri” (</w:t>
            </w:r>
            <w:r w:rsidR="001138E6" w:rsidRPr="00E405D8">
              <w:rPr>
                <w:rFonts w:ascii="Times New Roman" w:eastAsia="Times New Roman" w:hAnsi="Times New Roman" w:cs="Times New Roman"/>
                <w:color w:val="333333"/>
                <w:sz w:val="24"/>
                <w:szCs w:val="24"/>
                <w:lang w:eastAsia="ro-MD"/>
              </w:rPr>
              <w:t>punctul</w:t>
            </w:r>
            <w:r w:rsidRPr="00E405D8">
              <w:rPr>
                <w:rFonts w:ascii="Times New Roman" w:eastAsia="Times New Roman" w:hAnsi="Times New Roman" w:cs="Times New Roman"/>
                <w:color w:val="333333"/>
                <w:sz w:val="24"/>
                <w:szCs w:val="24"/>
                <w:lang w:eastAsia="ro-MD"/>
              </w:rPr>
              <w:t xml:space="preserve"> 2.6 „Alte intrări”) în tranșa de timp corespunzătoare. </w:t>
            </w:r>
          </w:p>
          <w:p w14:paraId="11496DE1" w14:textId="315679CF" w:rsidR="0003032D" w:rsidRPr="009C3292" w:rsidRDefault="0003032D" w:rsidP="00DA32AB">
            <w:pPr>
              <w:spacing w:before="120" w:after="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t>În sensul prezentului rând, o situaţie în care garanţia reală schimbată cu o contraparte nu este perfect egală cu modificările de valoare ale instrumentului financiar derivat este considerată totuși ca fiind garantată adecvat dacă diferenţa nu depășește valoarea minimă de transfer.</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3F64CF0F"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1986851E" w14:textId="1968494B"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246173" w14:textId="3DA8B198" w:rsidR="00DA32AB" w:rsidRPr="009C3292" w:rsidRDefault="002407C8" w:rsidP="00DA32AB">
            <w:pPr>
              <w:spacing w:before="60" w:after="60" w:line="312" w:lineRule="atLeast"/>
              <w:jc w:val="both"/>
              <w:rPr>
                <w:rFonts w:ascii="Times New Roman" w:eastAsia="Times New Roman" w:hAnsi="Times New Roman" w:cs="Times New Roman"/>
                <w:color w:val="333333"/>
                <w:sz w:val="24"/>
                <w:szCs w:val="24"/>
                <w:lang w:eastAsia="ro-MD"/>
              </w:rPr>
            </w:pPr>
            <w:r w:rsidRPr="00464A70">
              <w:rPr>
                <w:rFonts w:ascii="Times New Roman" w:eastAsia="Times New Roman" w:hAnsi="Times New Roman" w:cs="Times New Roman"/>
                <w:color w:val="333333"/>
                <w:sz w:val="24"/>
                <w:szCs w:val="24"/>
                <w:lang w:eastAsia="ro-MD"/>
              </w:rPr>
              <w:lastRenderedPageBreak/>
              <w:t>0</w:t>
            </w:r>
            <w:r w:rsidR="00DA32AB" w:rsidRPr="00464A70">
              <w:rPr>
                <w:rFonts w:ascii="Times New Roman" w:eastAsia="Times New Roman" w:hAnsi="Times New Roman" w:cs="Times New Roman"/>
                <w:color w:val="333333"/>
                <w:sz w:val="24"/>
                <w:szCs w:val="24"/>
                <w:lang w:eastAsia="ro-MD"/>
              </w:rPr>
              <w:t>680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60BB7F32"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2.5 </w:t>
            </w:r>
            <w:r w:rsidRPr="009C3292">
              <w:rPr>
                <w:rFonts w:ascii="Times New Roman" w:eastAsia="Times New Roman" w:hAnsi="Times New Roman" w:cs="Times New Roman"/>
                <w:b/>
                <w:bCs/>
                <w:color w:val="333333"/>
                <w:sz w:val="24"/>
                <w:szCs w:val="24"/>
                <w:lang w:eastAsia="ro-MD"/>
              </w:rPr>
              <w:t>Titluri din propriul portofoliu care ajung la scadență</w:t>
            </w:r>
          </w:p>
          <w:p w14:paraId="1C76ED9E" w14:textId="72E631B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Cuantumul intrărilor care reprezintă rambursări ale principalului scadent aferent propriilor investiții în obligațiuni, raportate în conformitate cu scadența lor reziduală contractuală</w:t>
            </w:r>
            <w:r>
              <w:rPr>
                <w:rFonts w:ascii="Times New Roman" w:eastAsia="Times New Roman" w:hAnsi="Times New Roman" w:cs="Times New Roman"/>
                <w:color w:val="333333"/>
                <w:sz w:val="24"/>
                <w:szCs w:val="24"/>
                <w:lang w:eastAsia="ro-MD"/>
              </w:rPr>
              <w:t>.</w:t>
            </w:r>
            <w:r w:rsidR="00464A70">
              <w:rPr>
                <w:rFonts w:ascii="Times New Roman" w:eastAsia="Times New Roman" w:hAnsi="Times New Roman" w:cs="Times New Roman"/>
                <w:color w:val="333333"/>
                <w:sz w:val="24"/>
                <w:szCs w:val="24"/>
                <w:lang w:eastAsia="ro-MD"/>
              </w:rPr>
              <w:t xml:space="preserve"> </w:t>
            </w:r>
            <w:r w:rsidRPr="009C3292">
              <w:rPr>
                <w:rFonts w:ascii="Times New Roman" w:eastAsia="Times New Roman" w:hAnsi="Times New Roman" w:cs="Times New Roman"/>
                <w:color w:val="333333"/>
                <w:sz w:val="24"/>
                <w:szCs w:val="24"/>
                <w:lang w:eastAsia="ro-MD"/>
              </w:rPr>
              <w:t>Acest punct include intrările de numerar rezultate din titlurile de valoare care ajung la scadență raportate în secțiunea privind capacitatea de compensare. Prin urmare, odată ce un titlu de valoare ajunge la scadență, acesta se raportează ca ieșire de titluri de valoare în secțiunea privind capacitatea de compensare și, prin urmare, ca intrare de numerar aici.</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50D089BA"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62867D58" w14:textId="6B408959"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AD84A6" w14:textId="040E3305" w:rsidR="00DA32AB" w:rsidRPr="009C3292" w:rsidRDefault="00464A70"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690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13C6A95A"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2.6 </w:t>
            </w:r>
            <w:r w:rsidRPr="009C3292">
              <w:rPr>
                <w:rFonts w:ascii="Times New Roman" w:eastAsia="Times New Roman" w:hAnsi="Times New Roman" w:cs="Times New Roman"/>
                <w:b/>
                <w:bCs/>
                <w:color w:val="333333"/>
                <w:sz w:val="24"/>
                <w:szCs w:val="24"/>
                <w:lang w:eastAsia="ro-MD"/>
              </w:rPr>
              <w:t>Alte intrări</w:t>
            </w:r>
          </w:p>
          <w:p w14:paraId="20651FED" w14:textId="66140E32" w:rsidR="00DA32AB" w:rsidRPr="009C3292" w:rsidRDefault="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total al tuturor celorlalte intrări de numerar care nu sunt raportate </w:t>
            </w:r>
            <w:r w:rsidR="00464A70" w:rsidRPr="00464A70">
              <w:rPr>
                <w:rFonts w:ascii="Times New Roman" w:eastAsia="Times New Roman" w:hAnsi="Times New Roman" w:cs="Times New Roman"/>
                <w:color w:val="333333"/>
                <w:sz w:val="24"/>
                <w:szCs w:val="24"/>
                <w:lang w:eastAsia="ro-MD"/>
              </w:rPr>
              <w:t>la punct</w:t>
            </w:r>
            <w:r w:rsidR="009446D2">
              <w:rPr>
                <w:rFonts w:ascii="Times New Roman" w:eastAsia="Times New Roman" w:hAnsi="Times New Roman" w:cs="Times New Roman"/>
                <w:color w:val="333333"/>
                <w:sz w:val="24"/>
                <w:szCs w:val="24"/>
                <w:lang w:eastAsia="ro-MD"/>
              </w:rPr>
              <w:t>ele</w:t>
            </w:r>
            <w:r w:rsidR="00464A70" w:rsidRPr="00464A70">
              <w:rPr>
                <w:rFonts w:ascii="Times New Roman" w:eastAsia="Times New Roman" w:hAnsi="Times New Roman" w:cs="Times New Roman"/>
                <w:color w:val="333333"/>
                <w:sz w:val="24"/>
                <w:szCs w:val="24"/>
                <w:lang w:eastAsia="ro-MD"/>
              </w:rPr>
              <w:t xml:space="preserve"> 2.1, 2.2, 2.3, 2.4 sau 2.5 de mai sus. Intrările contingente nu se raportează aici.</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25E200F0"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464A70" w:rsidRPr="009C3292" w14:paraId="234C28E8" w14:textId="77777777" w:rsidTr="005948CA">
        <w:tc>
          <w:tcPr>
            <w:tcW w:w="0" w:type="auto"/>
            <w:tcBorders>
              <w:top w:val="outset" w:sz="6" w:space="0" w:color="auto"/>
              <w:left w:val="outset" w:sz="6" w:space="0" w:color="auto"/>
              <w:bottom w:val="outset" w:sz="6" w:space="0" w:color="auto"/>
              <w:right w:val="outset" w:sz="6" w:space="0" w:color="auto"/>
            </w:tcBorders>
            <w:shd w:val="clear" w:color="auto" w:fill="FFFFFF"/>
          </w:tcPr>
          <w:p w14:paraId="13FC2AE3" w14:textId="3855AA06" w:rsidR="00464A70" w:rsidRPr="00E405D8" w:rsidRDefault="00464A70" w:rsidP="00DA32AB">
            <w:pPr>
              <w:spacing w:before="60" w:after="6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t>0691</w:t>
            </w:r>
          </w:p>
        </w:tc>
        <w:tc>
          <w:tcPr>
            <w:tcW w:w="7939" w:type="dxa"/>
            <w:tcBorders>
              <w:top w:val="outset" w:sz="6" w:space="0" w:color="auto"/>
              <w:left w:val="outset" w:sz="6" w:space="0" w:color="auto"/>
              <w:bottom w:val="outset" w:sz="6" w:space="0" w:color="auto"/>
              <w:right w:val="outset" w:sz="6" w:space="0" w:color="auto"/>
            </w:tcBorders>
            <w:shd w:val="clear" w:color="auto" w:fill="FFFFFF"/>
          </w:tcPr>
          <w:p w14:paraId="4C060DF2" w14:textId="7937B23C" w:rsidR="00464A70" w:rsidRPr="00E405D8" w:rsidRDefault="00464A70" w:rsidP="00DA32AB">
            <w:pPr>
              <w:spacing w:before="60" w:after="60" w:line="312" w:lineRule="atLeast"/>
              <w:jc w:val="both"/>
              <w:rPr>
                <w:rFonts w:ascii="Times New Roman" w:eastAsia="Times New Roman" w:hAnsi="Times New Roman" w:cs="Times New Roman"/>
                <w:b/>
                <w:bCs/>
                <w:color w:val="333333"/>
                <w:sz w:val="24"/>
                <w:szCs w:val="24"/>
                <w:lang w:eastAsia="ro-MD"/>
              </w:rPr>
            </w:pPr>
            <w:r w:rsidRPr="00E405D8">
              <w:rPr>
                <w:rFonts w:ascii="Times New Roman" w:eastAsia="Times New Roman" w:hAnsi="Times New Roman" w:cs="Times New Roman"/>
                <w:b/>
                <w:bCs/>
                <w:color w:val="333333"/>
                <w:sz w:val="24"/>
                <w:szCs w:val="24"/>
                <w:lang w:eastAsia="ro-MD"/>
              </w:rPr>
              <w:t xml:space="preserve">2.6.1 din care: intragrup sau IPS </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1F51E1B2" w14:textId="5721DB45" w:rsidR="00464A70" w:rsidRPr="009C3292" w:rsidRDefault="00FD7FB6"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blocat</w:t>
            </w:r>
          </w:p>
        </w:tc>
      </w:tr>
      <w:tr w:rsidR="00DA32AB" w:rsidRPr="009C3292" w14:paraId="048EA65E" w14:textId="6A4AB65A"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83864A" w14:textId="232793A3" w:rsidR="00DA32AB" w:rsidRPr="009C3292" w:rsidRDefault="00464A70"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700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3CC39F3F"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2.7 </w:t>
            </w:r>
            <w:r w:rsidRPr="009C3292">
              <w:rPr>
                <w:rFonts w:ascii="Times New Roman" w:eastAsia="Times New Roman" w:hAnsi="Times New Roman" w:cs="Times New Roman"/>
                <w:b/>
                <w:bCs/>
                <w:color w:val="333333"/>
                <w:sz w:val="24"/>
                <w:szCs w:val="24"/>
                <w:lang w:eastAsia="ro-MD"/>
              </w:rPr>
              <w:t>Total intrări</w:t>
            </w:r>
          </w:p>
          <w:p w14:paraId="37C10FF9" w14:textId="6F1CA947" w:rsidR="00DA32AB" w:rsidRPr="009C3292" w:rsidRDefault="00DA32AB" w:rsidP="00464A70">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Suma intrărilor raportate </w:t>
            </w:r>
            <w:r w:rsidR="00464A70" w:rsidRPr="00464A70">
              <w:rPr>
                <w:rFonts w:ascii="Times New Roman" w:eastAsia="Times New Roman" w:hAnsi="Times New Roman" w:cs="Times New Roman"/>
                <w:color w:val="333333"/>
                <w:sz w:val="24"/>
                <w:szCs w:val="24"/>
                <w:lang w:eastAsia="ro-MD"/>
              </w:rPr>
              <w:t>la punctele 2.1, 2.2, 2.3, 2.4, 2.5 și 2.6.</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4F427941"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4B97D922" w14:textId="4432954B"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910EA1" w14:textId="24AD90A3" w:rsidR="00DA32AB" w:rsidRPr="009C3292" w:rsidRDefault="00650414" w:rsidP="00DA32AB">
            <w:pPr>
              <w:spacing w:before="60" w:after="60" w:line="312" w:lineRule="atLeast"/>
              <w:jc w:val="both"/>
              <w:rPr>
                <w:rFonts w:ascii="Times New Roman" w:eastAsia="Times New Roman" w:hAnsi="Times New Roman" w:cs="Times New Roman"/>
                <w:color w:val="333333"/>
                <w:sz w:val="24"/>
                <w:szCs w:val="24"/>
                <w:lang w:eastAsia="ro-MD"/>
              </w:rPr>
            </w:pPr>
            <w:r w:rsidRPr="00650414">
              <w:rPr>
                <w:rFonts w:ascii="Times New Roman" w:eastAsia="Times New Roman" w:hAnsi="Times New Roman" w:cs="Times New Roman"/>
                <w:color w:val="333333"/>
                <w:sz w:val="24"/>
                <w:szCs w:val="24"/>
                <w:lang w:eastAsia="ro-MD"/>
              </w:rPr>
              <w:t>0</w:t>
            </w:r>
            <w:r w:rsidR="00DA32AB" w:rsidRPr="00650414">
              <w:rPr>
                <w:rFonts w:ascii="Times New Roman" w:eastAsia="Times New Roman" w:hAnsi="Times New Roman" w:cs="Times New Roman"/>
                <w:color w:val="333333"/>
                <w:sz w:val="24"/>
                <w:szCs w:val="24"/>
                <w:lang w:eastAsia="ro-MD"/>
              </w:rPr>
              <w:t>710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2AEB3651"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2.8 </w:t>
            </w:r>
            <w:r w:rsidRPr="009C3292">
              <w:rPr>
                <w:rFonts w:ascii="Times New Roman" w:eastAsia="Times New Roman" w:hAnsi="Times New Roman" w:cs="Times New Roman"/>
                <w:b/>
                <w:bCs/>
                <w:color w:val="333333"/>
                <w:sz w:val="24"/>
                <w:szCs w:val="24"/>
                <w:lang w:eastAsia="ro-MD"/>
              </w:rPr>
              <w:t>Deficit contractual net</w:t>
            </w:r>
          </w:p>
          <w:p w14:paraId="1C8F96C6" w14:textId="572CFDDA"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Totalul intrărilor raportate </w:t>
            </w:r>
            <w:r w:rsidR="00650414" w:rsidRPr="00650414">
              <w:rPr>
                <w:rFonts w:ascii="Times New Roman" w:eastAsia="Times New Roman" w:hAnsi="Times New Roman" w:cs="Times New Roman"/>
                <w:color w:val="333333"/>
                <w:sz w:val="24"/>
                <w:szCs w:val="24"/>
                <w:lang w:eastAsia="ro-MD"/>
              </w:rPr>
              <w:t>la punctul 2.7 minus totalul ieșirilor raportate la punctul 1.7.</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6396408D"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1894F4A6" w14:textId="1637470E"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71D7D4" w14:textId="3574C2D0" w:rsidR="00DA32AB" w:rsidRPr="009C3292" w:rsidRDefault="00650414"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720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797197C2"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2.9 </w:t>
            </w:r>
            <w:r w:rsidRPr="009C3292">
              <w:rPr>
                <w:rFonts w:ascii="Times New Roman" w:eastAsia="Times New Roman" w:hAnsi="Times New Roman" w:cs="Times New Roman"/>
                <w:b/>
                <w:bCs/>
                <w:color w:val="333333"/>
                <w:sz w:val="24"/>
                <w:szCs w:val="24"/>
                <w:lang w:eastAsia="ro-MD"/>
              </w:rPr>
              <w:t>Deficit contractual net cumulat</w:t>
            </w:r>
          </w:p>
          <w:p w14:paraId="15D7F314" w14:textId="2D1578D5"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Deficitul contractual net cumulat de la data raportării până la limita superioară a tranșei de timp relevante</w:t>
            </w:r>
            <w:r>
              <w:rPr>
                <w:rFonts w:ascii="Times New Roman" w:eastAsia="Times New Roman" w:hAnsi="Times New Roman" w:cs="Times New Roman"/>
                <w:color w:val="333333"/>
                <w:sz w:val="24"/>
                <w:szCs w:val="24"/>
                <w:lang w:eastAsia="ro-MD"/>
              </w:rPr>
              <w:t>.</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61AD91CA"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4BEA06C0" w14:textId="5ABEEAF1"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7A487E" w14:textId="5B627E6D" w:rsidR="00DA32AB" w:rsidRPr="009C3292" w:rsidRDefault="00650414"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lastRenderedPageBreak/>
              <w:t>0</w:t>
            </w:r>
            <w:r w:rsidR="00DA32AB" w:rsidRPr="009C3292">
              <w:rPr>
                <w:rFonts w:ascii="Times New Roman" w:eastAsia="Times New Roman" w:hAnsi="Times New Roman" w:cs="Times New Roman"/>
                <w:color w:val="333333"/>
                <w:sz w:val="24"/>
                <w:szCs w:val="24"/>
                <w:lang w:eastAsia="ro-MD"/>
              </w:rPr>
              <w:t>730-1080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5F3BC87D"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b/>
                <w:bCs/>
                <w:color w:val="333333"/>
                <w:sz w:val="24"/>
                <w:szCs w:val="24"/>
                <w:lang w:eastAsia="ro-MD"/>
              </w:rPr>
              <w:t>3 CAPACITATEA DE COMPENSARE</w:t>
            </w:r>
          </w:p>
          <w:p w14:paraId="13873E87" w14:textId="45D56809"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Secțiunea intitulată „Capacitatea de compensare” a formularului privind benzile de scadență cuprinde informații despre evoluția deținerilor de active, cu diferite grade de lichiditate, ale unei </w:t>
            </w:r>
            <w:r>
              <w:rPr>
                <w:rFonts w:ascii="Times New Roman" w:eastAsia="Times New Roman" w:hAnsi="Times New Roman" w:cs="Times New Roman"/>
                <w:color w:val="333333"/>
                <w:sz w:val="24"/>
                <w:szCs w:val="24"/>
                <w:lang w:eastAsia="ro-MD"/>
              </w:rPr>
              <w:t>bănci</w:t>
            </w:r>
            <w:r w:rsidRPr="009C3292">
              <w:rPr>
                <w:rFonts w:ascii="Times New Roman" w:eastAsia="Times New Roman" w:hAnsi="Times New Roman" w:cs="Times New Roman"/>
                <w:color w:val="333333"/>
                <w:sz w:val="24"/>
                <w:szCs w:val="24"/>
                <w:lang w:eastAsia="ro-MD"/>
              </w:rPr>
              <w:t xml:space="preserve">, printre care active tranzacționabile și active eligibile la </w:t>
            </w:r>
            <w:r>
              <w:rPr>
                <w:rFonts w:ascii="Times New Roman" w:eastAsia="Times New Roman" w:hAnsi="Times New Roman" w:cs="Times New Roman"/>
                <w:color w:val="333333"/>
                <w:sz w:val="24"/>
                <w:szCs w:val="24"/>
                <w:lang w:eastAsia="ro-MD"/>
              </w:rPr>
              <w:t>Banca Națională a Moldovei</w:t>
            </w:r>
            <w:r w:rsidRPr="009C3292">
              <w:rPr>
                <w:rFonts w:ascii="Times New Roman" w:eastAsia="Times New Roman" w:hAnsi="Times New Roman" w:cs="Times New Roman"/>
                <w:color w:val="333333"/>
                <w:sz w:val="24"/>
                <w:szCs w:val="24"/>
                <w:lang w:eastAsia="ro-MD"/>
              </w:rPr>
              <w:t xml:space="preserve">, precum și despre evoluția facilităților angajate contractual în favoarea </w:t>
            </w:r>
            <w:r>
              <w:rPr>
                <w:rFonts w:ascii="Times New Roman" w:eastAsia="Times New Roman" w:hAnsi="Times New Roman" w:cs="Times New Roman"/>
                <w:color w:val="333333"/>
                <w:sz w:val="24"/>
                <w:szCs w:val="24"/>
                <w:lang w:eastAsia="ro-MD"/>
              </w:rPr>
              <w:t>băncii</w:t>
            </w:r>
            <w:r w:rsidRPr="009C3292">
              <w:rPr>
                <w:rFonts w:ascii="Times New Roman" w:eastAsia="Times New Roman" w:hAnsi="Times New Roman" w:cs="Times New Roman"/>
                <w:color w:val="333333"/>
                <w:sz w:val="24"/>
                <w:szCs w:val="24"/>
                <w:lang w:eastAsia="ro-MD"/>
              </w:rPr>
              <w:t>.</w:t>
            </w:r>
          </w:p>
          <w:p w14:paraId="46766FB9" w14:textId="5A69028C"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Raportarea la nivel consolidat cu privire la eligibilitatea la </w:t>
            </w:r>
            <w:r>
              <w:rPr>
                <w:rFonts w:ascii="Times New Roman" w:eastAsia="Times New Roman" w:hAnsi="Times New Roman" w:cs="Times New Roman"/>
                <w:color w:val="333333"/>
                <w:sz w:val="24"/>
                <w:szCs w:val="24"/>
                <w:lang w:eastAsia="ro-MD"/>
              </w:rPr>
              <w:t xml:space="preserve">Banca Națională a Moldovei </w:t>
            </w:r>
            <w:r w:rsidRPr="009C3292">
              <w:rPr>
                <w:rFonts w:ascii="Times New Roman" w:eastAsia="Times New Roman" w:hAnsi="Times New Roman" w:cs="Times New Roman"/>
                <w:color w:val="333333"/>
                <w:sz w:val="24"/>
                <w:szCs w:val="24"/>
                <w:lang w:eastAsia="ro-MD"/>
              </w:rPr>
              <w:t xml:space="preserve">se bazează pe regulile de eligibilitate la </w:t>
            </w:r>
            <w:r>
              <w:rPr>
                <w:rFonts w:ascii="Times New Roman" w:eastAsia="Times New Roman" w:hAnsi="Times New Roman" w:cs="Times New Roman"/>
                <w:color w:val="333333"/>
                <w:sz w:val="24"/>
                <w:szCs w:val="24"/>
                <w:lang w:eastAsia="ro-MD"/>
              </w:rPr>
              <w:t>Banca Națională a Moldovei</w:t>
            </w:r>
            <w:r w:rsidRPr="009C3292">
              <w:rPr>
                <w:rFonts w:ascii="Times New Roman" w:eastAsia="Times New Roman" w:hAnsi="Times New Roman" w:cs="Times New Roman"/>
                <w:color w:val="333333"/>
                <w:sz w:val="24"/>
                <w:szCs w:val="24"/>
                <w:lang w:eastAsia="ro-MD"/>
              </w:rPr>
              <w:t xml:space="preserve"> care se aplică fiecărei </w:t>
            </w:r>
            <w:r>
              <w:rPr>
                <w:rFonts w:ascii="Times New Roman" w:eastAsia="Times New Roman" w:hAnsi="Times New Roman" w:cs="Times New Roman"/>
                <w:color w:val="333333"/>
                <w:sz w:val="24"/>
                <w:szCs w:val="24"/>
                <w:lang w:eastAsia="ro-MD"/>
              </w:rPr>
              <w:t>bănci</w:t>
            </w:r>
            <w:r w:rsidRPr="009C3292">
              <w:rPr>
                <w:rFonts w:ascii="Times New Roman" w:eastAsia="Times New Roman" w:hAnsi="Times New Roman" w:cs="Times New Roman"/>
                <w:color w:val="333333"/>
                <w:sz w:val="24"/>
                <w:szCs w:val="24"/>
                <w:lang w:eastAsia="ro-MD"/>
              </w:rPr>
              <w:t xml:space="preserve"> consolidate.</w:t>
            </w:r>
          </w:p>
          <w:p w14:paraId="48A8EC44" w14:textId="5BCAAD6D"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În cazurile în care capacitatea de compensare se referă la active tranzacționabile, </w:t>
            </w:r>
            <w:r>
              <w:rPr>
                <w:rFonts w:ascii="Times New Roman" w:eastAsia="Times New Roman" w:hAnsi="Times New Roman" w:cs="Times New Roman"/>
                <w:color w:val="333333"/>
                <w:sz w:val="24"/>
                <w:szCs w:val="24"/>
                <w:lang w:eastAsia="ro-MD"/>
              </w:rPr>
              <w:t>băncil</w:t>
            </w:r>
            <w:r w:rsidRPr="009C3292">
              <w:rPr>
                <w:rFonts w:ascii="Times New Roman" w:eastAsia="Times New Roman" w:hAnsi="Times New Roman" w:cs="Times New Roman"/>
                <w:color w:val="333333"/>
                <w:sz w:val="24"/>
                <w:szCs w:val="24"/>
                <w:lang w:eastAsia="ro-MD"/>
              </w:rPr>
              <w:t>e raportează activele tranzacționabile care sunt tranzacționate pe piețe la vedere sau repo mari, profunde și active, caracterizate de un nivel redus de concentrare.</w:t>
            </w:r>
          </w:p>
          <w:p w14:paraId="137CC14D" w14:textId="4545ABB0"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Activele raportate în coloanele din secțiunea privind capacitatea de compensare trebuie să cuprindă </w:t>
            </w:r>
            <w:r w:rsidR="00B95BE7">
              <w:rPr>
                <w:rFonts w:ascii="Times New Roman" w:eastAsia="Times New Roman" w:hAnsi="Times New Roman" w:cs="Times New Roman"/>
                <w:color w:val="333333"/>
                <w:sz w:val="24"/>
                <w:szCs w:val="24"/>
                <w:lang w:eastAsia="ro-MD"/>
              </w:rPr>
              <w:t xml:space="preserve">doar </w:t>
            </w:r>
            <w:r w:rsidRPr="009C3292">
              <w:rPr>
                <w:rFonts w:ascii="Times New Roman" w:eastAsia="Times New Roman" w:hAnsi="Times New Roman" w:cs="Times New Roman"/>
                <w:color w:val="333333"/>
                <w:sz w:val="24"/>
                <w:szCs w:val="24"/>
                <w:lang w:eastAsia="ro-MD"/>
              </w:rPr>
              <w:t xml:space="preserve">active negrevate care sunt disponibile pentru ca </w:t>
            </w:r>
            <w:r>
              <w:rPr>
                <w:rFonts w:ascii="Times New Roman" w:eastAsia="Times New Roman" w:hAnsi="Times New Roman" w:cs="Times New Roman"/>
                <w:color w:val="333333"/>
                <w:sz w:val="24"/>
                <w:szCs w:val="24"/>
                <w:lang w:eastAsia="ro-MD"/>
              </w:rPr>
              <w:t>banca</w:t>
            </w:r>
            <w:r w:rsidRPr="009C3292">
              <w:rPr>
                <w:rFonts w:ascii="Times New Roman" w:eastAsia="Times New Roman" w:hAnsi="Times New Roman" w:cs="Times New Roman"/>
                <w:color w:val="333333"/>
                <w:sz w:val="24"/>
                <w:szCs w:val="24"/>
                <w:lang w:eastAsia="ro-MD"/>
              </w:rPr>
              <w:t xml:space="preserve"> să le poată converti în numerar în orice moment pentru a completa deficitul contractual dintre intrările de numerar și ieșirile de numerar în perioada vizată. În acest sens, se aplică definiția activelor grevate de sarcini în conformitate cu Regulamentul </w:t>
            </w:r>
            <w:r>
              <w:rPr>
                <w:rFonts w:ascii="Times New Roman" w:eastAsia="Times New Roman" w:hAnsi="Times New Roman" w:cs="Times New Roman"/>
                <w:color w:val="333333"/>
                <w:sz w:val="24"/>
                <w:szCs w:val="24"/>
                <w:lang w:eastAsia="ro-MD"/>
              </w:rPr>
              <w:t>nr.44/2020</w:t>
            </w:r>
            <w:r w:rsidRPr="00297562">
              <w:rPr>
                <w:rFonts w:ascii="Times New Roman" w:eastAsia="Times New Roman" w:hAnsi="Times New Roman" w:cs="Times New Roman"/>
                <w:color w:val="333333"/>
                <w:sz w:val="24"/>
                <w:szCs w:val="24"/>
                <w:lang w:eastAsia="ro-MD"/>
              </w:rPr>
              <w:t xml:space="preserve"> privind cerințele de acoperire a necesarului de lichiditate pentru bănci</w:t>
            </w:r>
            <w:r>
              <w:rPr>
                <w:rFonts w:ascii="Times New Roman" w:eastAsia="Times New Roman" w:hAnsi="Times New Roman" w:cs="Times New Roman"/>
                <w:color w:val="333333"/>
                <w:sz w:val="24"/>
                <w:szCs w:val="24"/>
                <w:lang w:eastAsia="ro-MD"/>
              </w:rPr>
              <w:t>.</w:t>
            </w:r>
            <w:r w:rsidRPr="009C3292">
              <w:rPr>
                <w:rFonts w:ascii="Times New Roman" w:eastAsia="Times New Roman" w:hAnsi="Times New Roman" w:cs="Times New Roman"/>
                <w:color w:val="333333"/>
                <w:sz w:val="24"/>
                <w:szCs w:val="24"/>
                <w:lang w:eastAsia="ro-MD"/>
              </w:rPr>
              <w:t xml:space="preserve"> Activele nu se folosesc ca mijloc de ameliorare a calității creditului în tranzacțiile cu instrumente financiare structurate sau pentru a acoperi costurile operaționale, precum chiriile și salariile, și se gestionează cu intenția clară și unică de a fi utilizate ca sursă de fonduri de rezervă.</w:t>
            </w:r>
          </w:p>
          <w:p w14:paraId="34105D39" w14:textId="6C9E3084"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Activele pe care </w:t>
            </w:r>
            <w:r>
              <w:rPr>
                <w:rFonts w:ascii="Times New Roman" w:eastAsia="Times New Roman" w:hAnsi="Times New Roman" w:cs="Times New Roman"/>
                <w:color w:val="333333"/>
                <w:sz w:val="24"/>
                <w:szCs w:val="24"/>
                <w:lang w:eastAsia="ro-MD"/>
              </w:rPr>
              <w:t>banca</w:t>
            </w:r>
            <w:r w:rsidRPr="009C3292">
              <w:rPr>
                <w:rFonts w:ascii="Times New Roman" w:eastAsia="Times New Roman" w:hAnsi="Times New Roman" w:cs="Times New Roman"/>
                <w:color w:val="333333"/>
                <w:sz w:val="24"/>
                <w:szCs w:val="24"/>
                <w:lang w:eastAsia="ro-MD"/>
              </w:rPr>
              <w:t xml:space="preserve"> le-a primit ca garanții în tranzacțiile reverse repo și în operațiunile de finanțare prin instrumente financiare (SFT) pot fi considerate ca făcând parte din capacitatea de compensare dacă sunt păstrate în cadrul </w:t>
            </w:r>
            <w:r>
              <w:rPr>
                <w:rFonts w:ascii="Times New Roman" w:eastAsia="Times New Roman" w:hAnsi="Times New Roman" w:cs="Times New Roman"/>
                <w:color w:val="333333"/>
                <w:sz w:val="24"/>
                <w:szCs w:val="24"/>
                <w:lang w:eastAsia="ro-MD"/>
              </w:rPr>
              <w:t>băncii</w:t>
            </w:r>
            <w:r w:rsidRPr="009C3292">
              <w:rPr>
                <w:rFonts w:ascii="Times New Roman" w:eastAsia="Times New Roman" w:hAnsi="Times New Roman" w:cs="Times New Roman"/>
                <w:color w:val="333333"/>
                <w:sz w:val="24"/>
                <w:szCs w:val="24"/>
                <w:lang w:eastAsia="ro-MD"/>
              </w:rPr>
              <w:t xml:space="preserve">, nu au fost reipotecate și se află, din punct de vedere juridic și contractual, la dispoziția </w:t>
            </w:r>
            <w:r>
              <w:rPr>
                <w:rFonts w:ascii="Times New Roman" w:eastAsia="Times New Roman" w:hAnsi="Times New Roman" w:cs="Times New Roman"/>
                <w:color w:val="333333"/>
                <w:sz w:val="24"/>
                <w:szCs w:val="24"/>
                <w:lang w:eastAsia="ro-MD"/>
              </w:rPr>
              <w:t>băncii</w:t>
            </w:r>
            <w:r w:rsidRPr="009C3292">
              <w:rPr>
                <w:rFonts w:ascii="Times New Roman" w:eastAsia="Times New Roman" w:hAnsi="Times New Roman" w:cs="Times New Roman"/>
                <w:color w:val="333333"/>
                <w:sz w:val="24"/>
                <w:szCs w:val="24"/>
                <w:lang w:eastAsia="ro-MD"/>
              </w:rPr>
              <w:t xml:space="preserve"> în vederea utilizării lor.</w:t>
            </w:r>
          </w:p>
          <w:p w14:paraId="72D51AA9" w14:textId="3DA71DFA"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Pentru a evita dubla contabilizare, dacă </w:t>
            </w:r>
            <w:r>
              <w:rPr>
                <w:rFonts w:ascii="Times New Roman" w:eastAsia="Times New Roman" w:hAnsi="Times New Roman" w:cs="Times New Roman"/>
                <w:color w:val="333333"/>
                <w:sz w:val="24"/>
                <w:szCs w:val="24"/>
                <w:lang w:eastAsia="ro-MD"/>
              </w:rPr>
              <w:t>banca</w:t>
            </w:r>
            <w:r w:rsidRPr="009C3292">
              <w:rPr>
                <w:rFonts w:ascii="Times New Roman" w:eastAsia="Times New Roman" w:hAnsi="Times New Roman" w:cs="Times New Roman"/>
                <w:color w:val="333333"/>
                <w:sz w:val="24"/>
                <w:szCs w:val="24"/>
                <w:lang w:eastAsia="ro-MD"/>
              </w:rPr>
              <w:t xml:space="preserve"> raportează activele poziționate în prealabil la </w:t>
            </w:r>
            <w:r w:rsidRPr="00650414">
              <w:rPr>
                <w:rFonts w:ascii="Times New Roman" w:eastAsia="Times New Roman" w:hAnsi="Times New Roman" w:cs="Times New Roman"/>
                <w:color w:val="333333"/>
                <w:sz w:val="24"/>
                <w:szCs w:val="24"/>
                <w:lang w:eastAsia="ro-MD"/>
              </w:rPr>
              <w:t>punctele 3.1-3.7</w:t>
            </w:r>
            <w:r w:rsidRPr="009C3292">
              <w:rPr>
                <w:rFonts w:ascii="Times New Roman" w:eastAsia="Times New Roman" w:hAnsi="Times New Roman" w:cs="Times New Roman"/>
                <w:color w:val="333333"/>
                <w:sz w:val="24"/>
                <w:szCs w:val="24"/>
                <w:lang w:eastAsia="ro-MD"/>
              </w:rPr>
              <w:t xml:space="preserve">, aceasta nu raportează capacitatea aferentă acestor facilități </w:t>
            </w:r>
            <w:r w:rsidRPr="00650414">
              <w:rPr>
                <w:rFonts w:ascii="Times New Roman" w:eastAsia="Times New Roman" w:hAnsi="Times New Roman" w:cs="Times New Roman"/>
                <w:color w:val="333333"/>
                <w:sz w:val="24"/>
                <w:szCs w:val="24"/>
                <w:lang w:eastAsia="ro-MD"/>
              </w:rPr>
              <w:t>la punctul 3.8.</w:t>
            </w:r>
          </w:p>
          <w:p w14:paraId="746CC61E" w14:textId="4F35D2FD"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Băncile</w:t>
            </w:r>
            <w:r w:rsidRPr="009C3292">
              <w:rPr>
                <w:rFonts w:ascii="Times New Roman" w:eastAsia="Times New Roman" w:hAnsi="Times New Roman" w:cs="Times New Roman"/>
                <w:color w:val="333333"/>
                <w:sz w:val="24"/>
                <w:szCs w:val="24"/>
                <w:lang w:eastAsia="ro-MD"/>
              </w:rPr>
              <w:t xml:space="preserve"> trebuie să raporteze ca stoc inițial în coloana 0</w:t>
            </w:r>
            <w:r w:rsidR="00650414">
              <w:rPr>
                <w:rFonts w:ascii="Times New Roman" w:eastAsia="Times New Roman" w:hAnsi="Times New Roman" w:cs="Times New Roman"/>
                <w:color w:val="333333"/>
                <w:sz w:val="24"/>
                <w:szCs w:val="24"/>
                <w:lang w:eastAsia="ro-MD"/>
              </w:rPr>
              <w:t>0</w:t>
            </w:r>
            <w:r w:rsidRPr="009C3292">
              <w:rPr>
                <w:rFonts w:ascii="Times New Roman" w:eastAsia="Times New Roman" w:hAnsi="Times New Roman" w:cs="Times New Roman"/>
                <w:color w:val="333333"/>
                <w:sz w:val="24"/>
                <w:szCs w:val="24"/>
                <w:lang w:eastAsia="ro-MD"/>
              </w:rPr>
              <w:t>10 activele care corespund descrierii unui rând și sunt disponibile la data raportării.</w:t>
            </w:r>
          </w:p>
          <w:p w14:paraId="5AF281C5" w14:textId="77777777" w:rsidR="00EE0FE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Coloanele 0</w:t>
            </w:r>
            <w:r w:rsidR="00650414">
              <w:rPr>
                <w:rFonts w:ascii="Times New Roman" w:eastAsia="Times New Roman" w:hAnsi="Times New Roman" w:cs="Times New Roman"/>
                <w:color w:val="333333"/>
                <w:sz w:val="24"/>
                <w:szCs w:val="24"/>
                <w:lang w:eastAsia="ro-MD"/>
              </w:rPr>
              <w:t>0</w:t>
            </w:r>
            <w:r w:rsidRPr="009C3292">
              <w:rPr>
                <w:rFonts w:ascii="Times New Roman" w:eastAsia="Times New Roman" w:hAnsi="Times New Roman" w:cs="Times New Roman"/>
                <w:color w:val="333333"/>
                <w:sz w:val="24"/>
                <w:szCs w:val="24"/>
                <w:lang w:eastAsia="ro-MD"/>
              </w:rPr>
              <w:t>20-</w:t>
            </w:r>
            <w:r w:rsidR="00650414">
              <w:rPr>
                <w:rFonts w:ascii="Times New Roman" w:eastAsia="Times New Roman" w:hAnsi="Times New Roman" w:cs="Times New Roman"/>
                <w:color w:val="333333"/>
                <w:sz w:val="24"/>
                <w:szCs w:val="24"/>
                <w:lang w:eastAsia="ro-MD"/>
              </w:rPr>
              <w:t>0</w:t>
            </w:r>
            <w:r w:rsidRPr="009C3292">
              <w:rPr>
                <w:rFonts w:ascii="Times New Roman" w:eastAsia="Times New Roman" w:hAnsi="Times New Roman" w:cs="Times New Roman"/>
                <w:color w:val="333333"/>
                <w:sz w:val="24"/>
                <w:szCs w:val="24"/>
                <w:lang w:eastAsia="ro-MD"/>
              </w:rPr>
              <w:t xml:space="preserve">220 conțin fluxurile contractuale aferente capacității de compensare. În cazul în care o </w:t>
            </w:r>
            <w:r>
              <w:rPr>
                <w:rFonts w:ascii="Times New Roman" w:eastAsia="Times New Roman" w:hAnsi="Times New Roman" w:cs="Times New Roman"/>
                <w:color w:val="333333"/>
                <w:sz w:val="24"/>
                <w:szCs w:val="24"/>
                <w:lang w:eastAsia="ro-MD"/>
              </w:rPr>
              <w:t>bancă</w:t>
            </w:r>
            <w:r w:rsidRPr="009C3292">
              <w:rPr>
                <w:rFonts w:ascii="Times New Roman" w:eastAsia="Times New Roman" w:hAnsi="Times New Roman" w:cs="Times New Roman"/>
                <w:color w:val="333333"/>
                <w:sz w:val="24"/>
                <w:szCs w:val="24"/>
                <w:lang w:eastAsia="ro-MD"/>
              </w:rPr>
              <w:t xml:space="preserve"> a încheiat o tranzacție repo, activul cedat este reintrodus ca intrare de titluri de valoare în banda de scadență în care tranzacția repo ajunge la scadență. În consecință, ieșirea de numerar care decurge din tranzacția repo ajunsă la scadență se raportează în banda de scadență a ieșirii de numerar relevantă de la </w:t>
            </w:r>
            <w:r w:rsidRPr="00EE0FE2">
              <w:rPr>
                <w:rFonts w:ascii="Times New Roman" w:eastAsia="Times New Roman" w:hAnsi="Times New Roman" w:cs="Times New Roman"/>
                <w:color w:val="333333"/>
                <w:sz w:val="24"/>
                <w:szCs w:val="24"/>
                <w:lang w:eastAsia="ro-MD"/>
              </w:rPr>
              <w:t>punctul 1.2.</w:t>
            </w:r>
            <w:r w:rsidRPr="009C3292">
              <w:rPr>
                <w:rFonts w:ascii="Times New Roman" w:eastAsia="Times New Roman" w:hAnsi="Times New Roman" w:cs="Times New Roman"/>
                <w:color w:val="333333"/>
                <w:sz w:val="24"/>
                <w:szCs w:val="24"/>
                <w:lang w:eastAsia="ro-MD"/>
              </w:rPr>
              <w:t xml:space="preserve"> În cazul în care o </w:t>
            </w:r>
            <w:r>
              <w:rPr>
                <w:rFonts w:ascii="Times New Roman" w:eastAsia="Times New Roman" w:hAnsi="Times New Roman" w:cs="Times New Roman"/>
                <w:color w:val="333333"/>
                <w:sz w:val="24"/>
                <w:szCs w:val="24"/>
                <w:lang w:eastAsia="ro-MD"/>
              </w:rPr>
              <w:t>bancă</w:t>
            </w:r>
            <w:r w:rsidRPr="009C3292">
              <w:rPr>
                <w:rFonts w:ascii="Times New Roman" w:eastAsia="Times New Roman" w:hAnsi="Times New Roman" w:cs="Times New Roman"/>
                <w:color w:val="333333"/>
                <w:sz w:val="24"/>
                <w:szCs w:val="24"/>
                <w:lang w:eastAsia="ro-MD"/>
              </w:rPr>
              <w:t xml:space="preserve"> a încheiat o tranzacție reverse repo, activul dobândit este reintrodus ca ieșire de titluri de valoare în banda de scadență în care tranzacția repo ajunge la scadență. În consecință, intrarea de numerar care decurge din tranzacția repo ajunsă la scadență se raportează în banda de scadență a intrării de numerar relevantă de la </w:t>
            </w:r>
            <w:r w:rsidRPr="00EE0FE2">
              <w:rPr>
                <w:rFonts w:ascii="Times New Roman" w:eastAsia="Times New Roman" w:hAnsi="Times New Roman" w:cs="Times New Roman"/>
                <w:color w:val="333333"/>
                <w:sz w:val="24"/>
                <w:szCs w:val="24"/>
                <w:lang w:eastAsia="ro-MD"/>
              </w:rPr>
              <w:t>punctul 2.1.</w:t>
            </w:r>
            <w:r w:rsidRPr="009C3292">
              <w:rPr>
                <w:rFonts w:ascii="Times New Roman" w:eastAsia="Times New Roman" w:hAnsi="Times New Roman" w:cs="Times New Roman"/>
                <w:color w:val="333333"/>
                <w:sz w:val="24"/>
                <w:szCs w:val="24"/>
                <w:lang w:eastAsia="ro-MD"/>
              </w:rPr>
              <w:t xml:space="preserve"> Swap-urile pe garanții reale se raportează ca intrări și ieșiri contractuale de titluri de valoare în secțiunea </w:t>
            </w:r>
            <w:r w:rsidRPr="009C3292">
              <w:rPr>
                <w:rFonts w:ascii="Times New Roman" w:eastAsia="Times New Roman" w:hAnsi="Times New Roman" w:cs="Times New Roman"/>
                <w:color w:val="333333"/>
                <w:sz w:val="24"/>
                <w:szCs w:val="24"/>
                <w:lang w:eastAsia="ro-MD"/>
              </w:rPr>
              <w:lastRenderedPageBreak/>
              <w:t>privind capacitatea de compensare, în conformitate cu banda de scadență relevantă în care swap-urile ajung la scadență.</w:t>
            </w:r>
          </w:p>
          <w:p w14:paraId="77868DB0" w14:textId="1C17B016" w:rsidR="00EE0FE2" w:rsidRDefault="00EE0FE2" w:rsidP="00DA32AB">
            <w:pPr>
              <w:spacing w:before="60" w:after="6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t xml:space="preserve">În ceea ce privește instrumentele financiare derivate care sunt garantate integral sau adecvat, restituirea garanţiilor reale care au fost deja primite sau plătite nu se raportează în formularul privind benzile de scadenţă. În ceea ce privește instrumentele financiare derivate care sunt garantate parţial, restituirea garanţiilor reale care au fost deja primite sau plătite se raportează în secţiunea </w:t>
            </w:r>
            <w:r w:rsidR="00B95BE7">
              <w:rPr>
                <w:rFonts w:ascii="Times New Roman" w:eastAsia="Times New Roman" w:hAnsi="Times New Roman" w:cs="Times New Roman"/>
                <w:color w:val="333333"/>
                <w:sz w:val="24"/>
                <w:szCs w:val="24"/>
                <w:lang w:eastAsia="ro-MD"/>
              </w:rPr>
              <w:t xml:space="preserve">a </w:t>
            </w:r>
            <w:r w:rsidRPr="00E405D8">
              <w:rPr>
                <w:rFonts w:ascii="Times New Roman" w:eastAsia="Times New Roman" w:hAnsi="Times New Roman" w:cs="Times New Roman"/>
                <w:color w:val="333333"/>
                <w:sz w:val="24"/>
                <w:szCs w:val="24"/>
                <w:lang w:eastAsia="ro-MD"/>
              </w:rPr>
              <w:t>3</w:t>
            </w:r>
            <w:r w:rsidR="00B95BE7">
              <w:rPr>
                <w:rFonts w:ascii="Times New Roman" w:eastAsia="Times New Roman" w:hAnsi="Times New Roman" w:cs="Times New Roman"/>
                <w:color w:val="333333"/>
                <w:sz w:val="24"/>
                <w:szCs w:val="24"/>
                <w:lang w:eastAsia="ro-MD"/>
              </w:rPr>
              <w:t>-a</w:t>
            </w:r>
            <w:r w:rsidRPr="00E405D8">
              <w:rPr>
                <w:rFonts w:ascii="Times New Roman" w:eastAsia="Times New Roman" w:hAnsi="Times New Roman" w:cs="Times New Roman"/>
                <w:color w:val="333333"/>
                <w:sz w:val="24"/>
                <w:szCs w:val="24"/>
                <w:lang w:eastAsia="ro-MD"/>
              </w:rPr>
              <w:t xml:space="preserve"> din formularul privind benzile de scadenţă. Restituirea garanţiilor reale deja primite (plătite) se reflectă ca o mutaţie negativă (pozitivă) în tranșa de timp corespunzătoare scadenţei instrumentului financiar derivat. O mutaţie pozitivă este recunoscută numai în cazul în care s-ar califica drept capacitate de compensare la returnare.</w:t>
            </w:r>
          </w:p>
          <w:p w14:paraId="7B374C0D" w14:textId="53CAEA4C"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O modificare a valorii disponibile din punct de vedere contractual a</w:t>
            </w:r>
            <w:r w:rsidR="00B95BE7">
              <w:rPr>
                <w:rFonts w:ascii="Times New Roman" w:eastAsia="Times New Roman" w:hAnsi="Times New Roman" w:cs="Times New Roman"/>
                <w:color w:val="333333"/>
                <w:sz w:val="24"/>
                <w:szCs w:val="24"/>
                <w:lang w:eastAsia="ro-MD"/>
              </w:rPr>
              <w:t>l</w:t>
            </w:r>
            <w:r w:rsidRPr="009C3292">
              <w:rPr>
                <w:rFonts w:ascii="Times New Roman" w:eastAsia="Times New Roman" w:hAnsi="Times New Roman" w:cs="Times New Roman"/>
                <w:color w:val="333333"/>
                <w:sz w:val="24"/>
                <w:szCs w:val="24"/>
                <w:lang w:eastAsia="ro-MD"/>
              </w:rPr>
              <w:t xml:space="preserve"> liniilor de credit și de lichiditate raportate la </w:t>
            </w:r>
            <w:r w:rsidRPr="00EE0FE2">
              <w:rPr>
                <w:rFonts w:ascii="Times New Roman" w:eastAsia="Times New Roman" w:hAnsi="Times New Roman" w:cs="Times New Roman"/>
                <w:color w:val="333333"/>
                <w:sz w:val="24"/>
                <w:szCs w:val="24"/>
                <w:lang w:eastAsia="ro-MD"/>
              </w:rPr>
              <w:t>punctul 3.8</w:t>
            </w:r>
            <w:r w:rsidRPr="009C3292">
              <w:rPr>
                <w:rFonts w:ascii="Times New Roman" w:eastAsia="Times New Roman" w:hAnsi="Times New Roman" w:cs="Times New Roman"/>
                <w:color w:val="333333"/>
                <w:sz w:val="24"/>
                <w:szCs w:val="24"/>
                <w:lang w:eastAsia="ro-MD"/>
              </w:rPr>
              <w:t xml:space="preserve"> se raportează ca un flux în tranșa de timp relevantă. În cazul în care o </w:t>
            </w:r>
            <w:r>
              <w:rPr>
                <w:rFonts w:ascii="Times New Roman" w:eastAsia="Times New Roman" w:hAnsi="Times New Roman" w:cs="Times New Roman"/>
                <w:color w:val="333333"/>
                <w:sz w:val="24"/>
                <w:szCs w:val="24"/>
                <w:lang w:eastAsia="ro-MD"/>
              </w:rPr>
              <w:t>bancă</w:t>
            </w:r>
            <w:r w:rsidRPr="009C3292">
              <w:rPr>
                <w:rFonts w:ascii="Times New Roman" w:eastAsia="Times New Roman" w:hAnsi="Times New Roman" w:cs="Times New Roman"/>
                <w:color w:val="333333"/>
                <w:sz w:val="24"/>
                <w:szCs w:val="24"/>
                <w:lang w:eastAsia="ro-MD"/>
              </w:rPr>
              <w:t xml:space="preserve"> deține un depozit overnight la </w:t>
            </w:r>
            <w:r>
              <w:rPr>
                <w:rFonts w:ascii="Times New Roman" w:eastAsia="Times New Roman" w:hAnsi="Times New Roman" w:cs="Times New Roman"/>
                <w:color w:val="333333"/>
                <w:sz w:val="24"/>
                <w:szCs w:val="24"/>
                <w:lang w:eastAsia="ro-MD"/>
              </w:rPr>
              <w:t>Banca Națională a Moldovei</w:t>
            </w:r>
            <w:r w:rsidRPr="009C3292">
              <w:rPr>
                <w:rFonts w:ascii="Times New Roman" w:eastAsia="Times New Roman" w:hAnsi="Times New Roman" w:cs="Times New Roman"/>
                <w:color w:val="333333"/>
                <w:sz w:val="24"/>
                <w:szCs w:val="24"/>
                <w:lang w:eastAsia="ro-MD"/>
              </w:rPr>
              <w:t xml:space="preserve">, valoarea depozitului se raportează ca stoc inițial la </w:t>
            </w:r>
            <w:r w:rsidRPr="00EE0FE2">
              <w:rPr>
                <w:rFonts w:ascii="Times New Roman" w:eastAsia="Times New Roman" w:hAnsi="Times New Roman" w:cs="Times New Roman"/>
                <w:color w:val="333333"/>
                <w:sz w:val="24"/>
                <w:szCs w:val="24"/>
                <w:lang w:eastAsia="ro-MD"/>
              </w:rPr>
              <w:t>punctul 3.2</w:t>
            </w:r>
            <w:r w:rsidR="001138E6">
              <w:rPr>
                <w:rFonts w:ascii="Times New Roman" w:eastAsia="Times New Roman" w:hAnsi="Times New Roman" w:cs="Times New Roman"/>
                <w:color w:val="333333"/>
                <w:sz w:val="24"/>
                <w:szCs w:val="24"/>
                <w:lang w:eastAsia="ro-MD"/>
              </w:rPr>
              <w:t>.</w:t>
            </w:r>
            <w:r w:rsidRPr="009C3292">
              <w:rPr>
                <w:rFonts w:ascii="Times New Roman" w:eastAsia="Times New Roman" w:hAnsi="Times New Roman" w:cs="Times New Roman"/>
                <w:color w:val="333333"/>
                <w:sz w:val="24"/>
                <w:szCs w:val="24"/>
                <w:lang w:eastAsia="ro-MD"/>
              </w:rPr>
              <w:t xml:space="preserve"> </w:t>
            </w:r>
          </w:p>
          <w:p w14:paraId="136D84AA" w14:textId="7585B5AD"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Titlurile de valoare care ajung la scadență din secțiunea privind capacitatea de compensare se raportează în funcție de scadența lor contractuală. Atunci când un titlu de valoare ajunge la scadență, acesta se elimină din categoria de active unde a fost raportat inițial și trebuie tratat ca o ieșire de titluri de valoare, intrarea de numerar rezultată raportându-se la </w:t>
            </w:r>
            <w:r w:rsidRPr="00EE0FE2">
              <w:rPr>
                <w:rFonts w:ascii="Times New Roman" w:eastAsia="Times New Roman" w:hAnsi="Times New Roman" w:cs="Times New Roman"/>
                <w:color w:val="333333"/>
                <w:sz w:val="24"/>
                <w:szCs w:val="24"/>
                <w:lang w:eastAsia="ro-MD"/>
              </w:rPr>
              <w:t>punctul 2.5.</w:t>
            </w:r>
          </w:p>
          <w:p w14:paraId="6B871DA2"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Toate titlurile de valoare se raportează în banda de scadență relevantă la valorile lor actuale de piață.</w:t>
            </w:r>
          </w:p>
          <w:p w14:paraId="3988D2AD" w14:textId="1C48E485"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Numai cuantumurile disponibile contractual se raportează la </w:t>
            </w:r>
            <w:r w:rsidRPr="00EE0FE2">
              <w:rPr>
                <w:rFonts w:ascii="Times New Roman" w:eastAsia="Times New Roman" w:hAnsi="Times New Roman" w:cs="Times New Roman"/>
                <w:color w:val="333333"/>
                <w:sz w:val="24"/>
                <w:szCs w:val="24"/>
                <w:lang w:eastAsia="ro-MD"/>
              </w:rPr>
              <w:t>punctul 3.8.</w:t>
            </w:r>
          </w:p>
          <w:p w14:paraId="51071661" w14:textId="33739590"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Pentru a evita dubla contabilizare, intrările de numerar nu trebuie luate în considerare la </w:t>
            </w:r>
            <w:r w:rsidRPr="00EE0FE2">
              <w:rPr>
                <w:rFonts w:ascii="Times New Roman" w:eastAsia="Times New Roman" w:hAnsi="Times New Roman" w:cs="Times New Roman"/>
                <w:color w:val="333333"/>
                <w:sz w:val="24"/>
                <w:szCs w:val="24"/>
                <w:lang w:eastAsia="ro-MD"/>
              </w:rPr>
              <w:t>punctul 3.1 sau 3.2</w:t>
            </w:r>
            <w:r w:rsidRPr="009C3292">
              <w:rPr>
                <w:rFonts w:ascii="Times New Roman" w:eastAsia="Times New Roman" w:hAnsi="Times New Roman" w:cs="Times New Roman"/>
                <w:color w:val="333333"/>
                <w:sz w:val="24"/>
                <w:szCs w:val="24"/>
                <w:lang w:eastAsia="ro-MD"/>
              </w:rPr>
              <w:t xml:space="preserve"> din secțiunea privind capacitatea de compensare.</w:t>
            </w:r>
          </w:p>
          <w:p w14:paraId="17F277C9"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Elementele aferente capacității de compensare se raportează în următoarele subcategorii:</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6948035A" w14:textId="77777777" w:rsidR="00DA32AB" w:rsidRPr="009C3292" w:rsidRDefault="00DA32AB" w:rsidP="00DA32AB">
            <w:pPr>
              <w:spacing w:before="60" w:after="60" w:line="312" w:lineRule="atLeast"/>
              <w:jc w:val="both"/>
              <w:rPr>
                <w:rFonts w:ascii="Times New Roman" w:eastAsia="Times New Roman" w:hAnsi="Times New Roman" w:cs="Times New Roman"/>
                <w:b/>
                <w:bCs/>
                <w:color w:val="333333"/>
                <w:sz w:val="24"/>
                <w:szCs w:val="24"/>
                <w:lang w:eastAsia="ro-MD"/>
              </w:rPr>
            </w:pPr>
          </w:p>
        </w:tc>
      </w:tr>
      <w:tr w:rsidR="00DA32AB" w:rsidRPr="009C3292" w14:paraId="48AE950B" w14:textId="0AB591CE"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11DE72" w14:textId="2C55BE82" w:rsidR="00DA32AB" w:rsidRPr="009C3292" w:rsidRDefault="00D41671" w:rsidP="00DA32AB">
            <w:pPr>
              <w:spacing w:before="60" w:after="60" w:line="312" w:lineRule="atLeast"/>
              <w:jc w:val="both"/>
              <w:rPr>
                <w:rFonts w:ascii="Times New Roman" w:eastAsia="Times New Roman" w:hAnsi="Times New Roman" w:cs="Times New Roman"/>
                <w:color w:val="333333"/>
                <w:sz w:val="24"/>
                <w:szCs w:val="24"/>
                <w:lang w:eastAsia="ro-MD"/>
              </w:rPr>
            </w:pPr>
            <w:r w:rsidRPr="00D41671">
              <w:rPr>
                <w:rFonts w:ascii="Times New Roman" w:eastAsia="Times New Roman" w:hAnsi="Times New Roman" w:cs="Times New Roman"/>
                <w:color w:val="333333"/>
                <w:sz w:val="24"/>
                <w:szCs w:val="24"/>
                <w:lang w:eastAsia="ro-MD"/>
              </w:rPr>
              <w:t>0</w:t>
            </w:r>
            <w:r w:rsidR="00DA32AB" w:rsidRPr="00D41671">
              <w:rPr>
                <w:rFonts w:ascii="Times New Roman" w:eastAsia="Times New Roman" w:hAnsi="Times New Roman" w:cs="Times New Roman"/>
                <w:color w:val="333333"/>
                <w:sz w:val="24"/>
                <w:szCs w:val="24"/>
                <w:lang w:eastAsia="ro-MD"/>
              </w:rPr>
              <w:t>730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048FAE6F"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3.1 </w:t>
            </w:r>
            <w:r w:rsidRPr="009C3292">
              <w:rPr>
                <w:rFonts w:ascii="Times New Roman" w:eastAsia="Times New Roman" w:hAnsi="Times New Roman" w:cs="Times New Roman"/>
                <w:b/>
                <w:bCs/>
                <w:color w:val="333333"/>
                <w:sz w:val="24"/>
                <w:szCs w:val="24"/>
                <w:lang w:eastAsia="ro-MD"/>
              </w:rPr>
              <w:t>Monede și bancnote</w:t>
            </w:r>
          </w:p>
          <w:p w14:paraId="172384E9" w14:textId="7F9824D4"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72A733D8" w14:textId="13C66AAC"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blocat</w:t>
            </w:r>
          </w:p>
        </w:tc>
      </w:tr>
      <w:tr w:rsidR="00DA32AB" w:rsidRPr="009C3292" w14:paraId="11EE310F" w14:textId="137CE586"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989BE3" w14:textId="0E9C6C98" w:rsidR="00DA32AB" w:rsidRPr="009C3292" w:rsidRDefault="00D41671"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740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35A14BF3"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3.2 </w:t>
            </w:r>
            <w:r w:rsidRPr="009C3292">
              <w:rPr>
                <w:rFonts w:ascii="Times New Roman" w:eastAsia="Times New Roman" w:hAnsi="Times New Roman" w:cs="Times New Roman"/>
                <w:b/>
                <w:bCs/>
                <w:color w:val="333333"/>
                <w:sz w:val="24"/>
                <w:szCs w:val="24"/>
                <w:lang w:eastAsia="ro-MD"/>
              </w:rPr>
              <w:t xml:space="preserve">Rezerve la </w:t>
            </w:r>
            <w:r w:rsidRPr="00125071">
              <w:rPr>
                <w:rFonts w:ascii="Times New Roman" w:eastAsia="Times New Roman" w:hAnsi="Times New Roman" w:cs="Times New Roman"/>
                <w:b/>
                <w:bCs/>
                <w:color w:val="333333"/>
                <w:sz w:val="24"/>
                <w:szCs w:val="24"/>
                <w:lang w:eastAsia="ro-MD"/>
              </w:rPr>
              <w:t>bănci centrale</w:t>
            </w:r>
            <w:r w:rsidRPr="009C3292">
              <w:rPr>
                <w:rFonts w:ascii="Times New Roman" w:eastAsia="Times New Roman" w:hAnsi="Times New Roman" w:cs="Times New Roman"/>
                <w:b/>
                <w:bCs/>
                <w:color w:val="333333"/>
                <w:sz w:val="24"/>
                <w:szCs w:val="24"/>
                <w:lang w:eastAsia="ro-MD"/>
              </w:rPr>
              <w:t xml:space="preserve"> care pot fi retrase</w:t>
            </w:r>
          </w:p>
          <w:p w14:paraId="7184E265" w14:textId="5F84985B"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397E097E" w14:textId="1BBDA146"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blocat</w:t>
            </w:r>
          </w:p>
        </w:tc>
      </w:tr>
      <w:tr w:rsidR="00DA32AB" w:rsidRPr="009C3292" w14:paraId="4BCC0D29" w14:textId="333EE903"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DCC35E" w14:textId="21FEACCE" w:rsidR="00DA32AB" w:rsidRPr="009C3292" w:rsidRDefault="00D41671"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750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253FF2D3"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3.3 </w:t>
            </w:r>
            <w:r w:rsidRPr="009C3292">
              <w:rPr>
                <w:rFonts w:ascii="Times New Roman" w:eastAsia="Times New Roman" w:hAnsi="Times New Roman" w:cs="Times New Roman"/>
                <w:b/>
                <w:bCs/>
                <w:color w:val="333333"/>
                <w:sz w:val="24"/>
                <w:szCs w:val="24"/>
                <w:lang w:eastAsia="ro-MD"/>
              </w:rPr>
              <w:t>Active tranzacționabile de nivel 1</w:t>
            </w:r>
          </w:p>
          <w:p w14:paraId="13E00AA5" w14:textId="5642717B" w:rsidR="00DA32AB" w:rsidRPr="009A074D"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Valoarea de piață a activelor tranzacționabile în conformitate cu </w:t>
            </w:r>
            <w:r w:rsidRPr="009A074D">
              <w:rPr>
                <w:rFonts w:ascii="Times New Roman" w:eastAsia="Times New Roman" w:hAnsi="Times New Roman" w:cs="Times New Roman"/>
                <w:color w:val="333333"/>
                <w:sz w:val="24"/>
                <w:szCs w:val="24"/>
                <w:lang w:eastAsia="ro-MD"/>
              </w:rPr>
              <w:t>p</w:t>
            </w:r>
            <w:r w:rsidR="009A074D" w:rsidRPr="009A074D">
              <w:rPr>
                <w:rFonts w:ascii="Times New Roman" w:eastAsia="Times New Roman" w:hAnsi="Times New Roman" w:cs="Times New Roman"/>
                <w:color w:val="333333"/>
                <w:sz w:val="24"/>
                <w:szCs w:val="24"/>
                <w:lang w:eastAsia="ro-MD"/>
              </w:rPr>
              <w:t>unctele</w:t>
            </w:r>
            <w:r w:rsidRPr="009A074D">
              <w:rPr>
                <w:rFonts w:ascii="Times New Roman" w:eastAsia="Times New Roman" w:hAnsi="Times New Roman" w:cs="Times New Roman"/>
                <w:color w:val="333333"/>
                <w:sz w:val="24"/>
                <w:szCs w:val="24"/>
                <w:lang w:eastAsia="ro-MD"/>
              </w:rPr>
              <w:t xml:space="preserve"> 21-29, 31 și 32 din Regulamentul nr.44/2020 privind cerinţele de acoperire a necesarului de lichiditate pentru bănci. </w:t>
            </w:r>
          </w:p>
          <w:p w14:paraId="117B8C8F" w14:textId="30D5D7F8" w:rsidR="00D41671" w:rsidRPr="009C3292" w:rsidRDefault="00DA32AB" w:rsidP="00D41671">
            <w:pPr>
              <w:spacing w:before="60" w:after="60" w:line="312" w:lineRule="atLeast"/>
              <w:jc w:val="both"/>
              <w:rPr>
                <w:rFonts w:ascii="Times New Roman" w:eastAsia="Times New Roman" w:hAnsi="Times New Roman" w:cs="Times New Roman"/>
                <w:color w:val="333333"/>
                <w:sz w:val="24"/>
                <w:szCs w:val="24"/>
                <w:lang w:eastAsia="ro-MD"/>
              </w:rPr>
            </w:pPr>
            <w:r w:rsidRPr="009A074D">
              <w:rPr>
                <w:rFonts w:ascii="Times New Roman" w:eastAsia="Times New Roman" w:hAnsi="Times New Roman" w:cs="Times New Roman"/>
                <w:color w:val="333333"/>
                <w:sz w:val="24"/>
                <w:szCs w:val="24"/>
                <w:lang w:eastAsia="ro-MD"/>
              </w:rPr>
              <w:t>Acțiunile sau unitățile deținute în OPC-uri în conformitate cu p</w:t>
            </w:r>
            <w:r w:rsidR="009A074D" w:rsidRPr="009A074D">
              <w:rPr>
                <w:rFonts w:ascii="Times New Roman" w:eastAsia="Times New Roman" w:hAnsi="Times New Roman" w:cs="Times New Roman"/>
                <w:color w:val="333333"/>
                <w:sz w:val="24"/>
                <w:szCs w:val="24"/>
                <w:lang w:eastAsia="ro-MD"/>
              </w:rPr>
              <w:t>unctele</w:t>
            </w:r>
            <w:r w:rsidRPr="009A074D">
              <w:rPr>
                <w:rFonts w:ascii="Times New Roman" w:eastAsia="Times New Roman" w:hAnsi="Times New Roman" w:cs="Times New Roman"/>
                <w:color w:val="333333"/>
                <w:sz w:val="24"/>
                <w:szCs w:val="24"/>
                <w:lang w:eastAsia="ro-MD"/>
              </w:rPr>
              <w:t xml:space="preserve"> 37-41 din Regulamentul nr.44/2020</w:t>
            </w:r>
            <w:r w:rsidRPr="00297562">
              <w:rPr>
                <w:rFonts w:ascii="Times New Roman" w:eastAsia="Times New Roman" w:hAnsi="Times New Roman" w:cs="Times New Roman"/>
                <w:color w:val="333333"/>
                <w:sz w:val="24"/>
                <w:szCs w:val="24"/>
                <w:lang w:eastAsia="ro-MD"/>
              </w:rPr>
              <w:t xml:space="preserve"> privind cerinţele de acoperire a necesarului de lichiditate pentru bănci</w:t>
            </w:r>
            <w:r w:rsidRPr="009C3292">
              <w:rPr>
                <w:rFonts w:ascii="Times New Roman" w:eastAsia="Times New Roman" w:hAnsi="Times New Roman" w:cs="Times New Roman"/>
                <w:color w:val="333333"/>
                <w:sz w:val="24"/>
                <w:szCs w:val="24"/>
                <w:lang w:eastAsia="ro-MD"/>
              </w:rPr>
              <w:t xml:space="preserve"> care se califică drept active de nivel 1 se raportează în subcategoriile de mai jos corespunzătoare activelor-suport ale acestora.</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0F7DE173"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20E89B0C" w14:textId="6B3EA595"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21B51C" w14:textId="72A248CC" w:rsidR="00DA32AB" w:rsidRPr="009C3292" w:rsidRDefault="00D41671"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lastRenderedPageBreak/>
              <w:t>0</w:t>
            </w:r>
            <w:r w:rsidR="00DA32AB" w:rsidRPr="00756B70">
              <w:rPr>
                <w:rFonts w:ascii="Times New Roman" w:eastAsia="Times New Roman" w:hAnsi="Times New Roman" w:cs="Times New Roman"/>
                <w:color w:val="333333"/>
                <w:sz w:val="24"/>
                <w:szCs w:val="24"/>
                <w:lang w:eastAsia="ro-MD"/>
              </w:rPr>
              <w:t>760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1E2DDD7F"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3.3.1 </w:t>
            </w:r>
            <w:r w:rsidRPr="009C3292">
              <w:rPr>
                <w:rFonts w:ascii="Times New Roman" w:eastAsia="Times New Roman" w:hAnsi="Times New Roman" w:cs="Times New Roman"/>
                <w:b/>
                <w:bCs/>
                <w:color w:val="333333"/>
                <w:sz w:val="24"/>
                <w:szCs w:val="24"/>
                <w:lang w:eastAsia="ro-MD"/>
              </w:rPr>
              <w:t>Active de nivel 1, exceptând obligațiunile garantate</w:t>
            </w:r>
          </w:p>
          <w:p w14:paraId="60972162" w14:textId="204955A0"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raportat </w:t>
            </w:r>
            <w:r w:rsidR="00D41671" w:rsidRPr="00D41671">
              <w:rPr>
                <w:rFonts w:ascii="Times New Roman" w:eastAsia="Times New Roman" w:hAnsi="Times New Roman" w:cs="Times New Roman"/>
                <w:color w:val="333333"/>
                <w:sz w:val="24"/>
                <w:szCs w:val="24"/>
                <w:lang w:eastAsia="ro-MD"/>
              </w:rPr>
              <w:t>la punctul 3.3</w:t>
            </w:r>
            <w:r w:rsidRPr="009C3292">
              <w:rPr>
                <w:rFonts w:ascii="Times New Roman" w:eastAsia="Times New Roman" w:hAnsi="Times New Roman" w:cs="Times New Roman"/>
                <w:color w:val="333333"/>
                <w:sz w:val="24"/>
                <w:szCs w:val="24"/>
                <w:lang w:eastAsia="ro-MD"/>
              </w:rPr>
              <w:t xml:space="preserve"> care nu constă în obligațiuni garantate</w:t>
            </w:r>
            <w:r>
              <w:rPr>
                <w:rFonts w:ascii="Times New Roman" w:eastAsia="Times New Roman" w:hAnsi="Times New Roman" w:cs="Times New Roman"/>
                <w:color w:val="333333"/>
                <w:sz w:val="24"/>
                <w:szCs w:val="24"/>
                <w:lang w:eastAsia="ro-MD"/>
              </w:rPr>
              <w:t>.</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5D6336CB"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49A8E26D" w14:textId="4239F8B7"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90EB29" w14:textId="110C2BF5" w:rsidR="00DA32AB" w:rsidRPr="009C3292" w:rsidRDefault="00D41671"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770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509A4887"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3.3.1.1 </w:t>
            </w:r>
            <w:r w:rsidRPr="009C3292">
              <w:rPr>
                <w:rFonts w:ascii="Times New Roman" w:eastAsia="Times New Roman" w:hAnsi="Times New Roman" w:cs="Times New Roman"/>
                <w:b/>
                <w:bCs/>
                <w:color w:val="333333"/>
                <w:sz w:val="24"/>
                <w:szCs w:val="24"/>
                <w:lang w:eastAsia="ro-MD"/>
              </w:rPr>
              <w:t>Active de nivel 1 aferente băncilor centrale</w:t>
            </w:r>
          </w:p>
          <w:p w14:paraId="49DD4B91" w14:textId="202BCF12" w:rsidR="00DA32AB" w:rsidRPr="009C3292" w:rsidRDefault="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raportat </w:t>
            </w:r>
            <w:r w:rsidR="00D41671" w:rsidRPr="00D41671">
              <w:rPr>
                <w:rFonts w:ascii="Times New Roman" w:eastAsia="Times New Roman" w:hAnsi="Times New Roman" w:cs="Times New Roman"/>
                <w:color w:val="333333"/>
                <w:sz w:val="24"/>
                <w:szCs w:val="24"/>
                <w:lang w:eastAsia="ro-MD"/>
              </w:rPr>
              <w:t>la punctul 3.3.1</w:t>
            </w:r>
            <w:r w:rsidR="00D41671">
              <w:rPr>
                <w:rFonts w:ascii="Times New Roman" w:eastAsia="Times New Roman" w:hAnsi="Times New Roman" w:cs="Times New Roman"/>
                <w:color w:val="333333"/>
                <w:sz w:val="24"/>
                <w:szCs w:val="24"/>
                <w:lang w:eastAsia="ro-MD"/>
              </w:rPr>
              <w:t xml:space="preserve"> </w:t>
            </w:r>
            <w:r w:rsidRPr="009C3292">
              <w:rPr>
                <w:rFonts w:ascii="Times New Roman" w:eastAsia="Times New Roman" w:hAnsi="Times New Roman" w:cs="Times New Roman"/>
                <w:color w:val="333333"/>
                <w:sz w:val="24"/>
                <w:szCs w:val="24"/>
                <w:lang w:eastAsia="ro-MD"/>
              </w:rPr>
              <w:t xml:space="preserve">care constă în active care reprezintă creanțe </w:t>
            </w:r>
            <w:r w:rsidR="00883C95">
              <w:rPr>
                <w:rFonts w:ascii="Times New Roman" w:eastAsia="Times New Roman" w:hAnsi="Times New Roman" w:cs="Times New Roman"/>
                <w:color w:val="333333"/>
                <w:sz w:val="24"/>
                <w:szCs w:val="24"/>
                <w:lang w:eastAsia="ro-MD"/>
              </w:rPr>
              <w:t xml:space="preserve">față de </w:t>
            </w:r>
            <w:r w:rsidRPr="009C3292">
              <w:rPr>
                <w:rFonts w:ascii="Times New Roman" w:eastAsia="Times New Roman" w:hAnsi="Times New Roman" w:cs="Times New Roman"/>
                <w:color w:val="333333"/>
                <w:sz w:val="24"/>
                <w:szCs w:val="24"/>
                <w:lang w:eastAsia="ro-MD"/>
              </w:rPr>
              <w:t>băncil</w:t>
            </w:r>
            <w:r w:rsidR="00883C95">
              <w:rPr>
                <w:rFonts w:ascii="Times New Roman" w:eastAsia="Times New Roman" w:hAnsi="Times New Roman" w:cs="Times New Roman"/>
                <w:color w:val="333333"/>
                <w:sz w:val="24"/>
                <w:szCs w:val="24"/>
                <w:lang w:eastAsia="ro-MD"/>
              </w:rPr>
              <w:t>e</w:t>
            </w:r>
            <w:r w:rsidRPr="009C3292">
              <w:rPr>
                <w:rFonts w:ascii="Times New Roman" w:eastAsia="Times New Roman" w:hAnsi="Times New Roman" w:cs="Times New Roman"/>
                <w:color w:val="333333"/>
                <w:sz w:val="24"/>
                <w:szCs w:val="24"/>
                <w:lang w:eastAsia="ro-MD"/>
              </w:rPr>
              <w:t xml:space="preserve"> centrale sau garantate de acestea</w:t>
            </w:r>
            <w:r>
              <w:rPr>
                <w:rFonts w:ascii="Times New Roman" w:eastAsia="Times New Roman" w:hAnsi="Times New Roman" w:cs="Times New Roman"/>
                <w:color w:val="333333"/>
                <w:sz w:val="24"/>
                <w:szCs w:val="24"/>
                <w:lang w:eastAsia="ro-MD"/>
              </w:rPr>
              <w:t>.</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45075EB2"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69CA83F7" w14:textId="46C8A0D0"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0346E3" w14:textId="1AFF0FA0" w:rsidR="00DA32AB" w:rsidRPr="009C3292" w:rsidRDefault="00D41671"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780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6BC363C1"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3.3.1.2 </w:t>
            </w:r>
            <w:r w:rsidRPr="009C3292">
              <w:rPr>
                <w:rFonts w:ascii="Times New Roman" w:eastAsia="Times New Roman" w:hAnsi="Times New Roman" w:cs="Times New Roman"/>
                <w:b/>
                <w:bCs/>
                <w:color w:val="333333"/>
                <w:sz w:val="24"/>
                <w:szCs w:val="24"/>
                <w:lang w:eastAsia="ro-MD"/>
              </w:rPr>
              <w:t>Active de nivel 1 (CQS 1)</w:t>
            </w:r>
          </w:p>
          <w:p w14:paraId="41D6D587" w14:textId="7E25209C" w:rsidR="00DA32AB" w:rsidRPr="009C3292" w:rsidRDefault="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raportat </w:t>
            </w:r>
            <w:r w:rsidR="00D41671" w:rsidRPr="00D41671">
              <w:rPr>
                <w:rFonts w:ascii="Times New Roman" w:eastAsia="Times New Roman" w:hAnsi="Times New Roman" w:cs="Times New Roman"/>
                <w:color w:val="333333"/>
                <w:sz w:val="24"/>
                <w:szCs w:val="24"/>
                <w:lang w:eastAsia="ro-MD"/>
              </w:rPr>
              <w:t>la punctul 3.3.1</w:t>
            </w:r>
            <w:r w:rsidRPr="009C3292">
              <w:rPr>
                <w:rFonts w:ascii="Times New Roman" w:eastAsia="Times New Roman" w:hAnsi="Times New Roman" w:cs="Times New Roman"/>
                <w:color w:val="333333"/>
                <w:sz w:val="24"/>
                <w:szCs w:val="24"/>
                <w:lang w:eastAsia="ro-MD"/>
              </w:rPr>
              <w:t xml:space="preserve">, altul decât cuantumul raportat </w:t>
            </w:r>
            <w:r w:rsidR="00D41671" w:rsidRPr="00D41671">
              <w:rPr>
                <w:rFonts w:ascii="Times New Roman" w:eastAsia="Times New Roman" w:hAnsi="Times New Roman" w:cs="Times New Roman"/>
                <w:color w:val="333333"/>
                <w:sz w:val="24"/>
                <w:szCs w:val="24"/>
                <w:lang w:eastAsia="ro-MD"/>
              </w:rPr>
              <w:t>la punctul 3.3.1.1,</w:t>
            </w:r>
            <w:r w:rsidR="00D41671">
              <w:rPr>
                <w:rFonts w:ascii="Times New Roman" w:eastAsia="Times New Roman" w:hAnsi="Times New Roman" w:cs="Times New Roman"/>
                <w:color w:val="333333"/>
                <w:sz w:val="24"/>
                <w:szCs w:val="24"/>
                <w:lang w:eastAsia="ro-MD"/>
              </w:rPr>
              <w:t xml:space="preserve"> </w:t>
            </w:r>
            <w:r w:rsidRPr="009C3292">
              <w:rPr>
                <w:rFonts w:ascii="Times New Roman" w:eastAsia="Times New Roman" w:hAnsi="Times New Roman" w:cs="Times New Roman"/>
                <w:color w:val="333333"/>
                <w:sz w:val="24"/>
                <w:szCs w:val="24"/>
                <w:lang w:eastAsia="ro-MD"/>
              </w:rPr>
              <w:t xml:space="preserve">care constă în active care reprezintă creanțe </w:t>
            </w:r>
            <w:r w:rsidR="00883C95">
              <w:rPr>
                <w:rFonts w:ascii="Times New Roman" w:eastAsia="Times New Roman" w:hAnsi="Times New Roman" w:cs="Times New Roman"/>
                <w:color w:val="333333"/>
                <w:sz w:val="24"/>
                <w:szCs w:val="24"/>
                <w:lang w:eastAsia="ro-MD"/>
              </w:rPr>
              <w:t xml:space="preserve">față de </w:t>
            </w:r>
            <w:r w:rsidRPr="009C3292">
              <w:rPr>
                <w:rFonts w:ascii="Times New Roman" w:eastAsia="Times New Roman" w:hAnsi="Times New Roman" w:cs="Times New Roman"/>
                <w:color w:val="333333"/>
                <w:sz w:val="24"/>
                <w:szCs w:val="24"/>
                <w:lang w:eastAsia="ro-MD"/>
              </w:rPr>
              <w:t>un</w:t>
            </w:r>
            <w:r w:rsidR="00883C95">
              <w:rPr>
                <w:rFonts w:ascii="Times New Roman" w:eastAsia="Times New Roman" w:hAnsi="Times New Roman" w:cs="Times New Roman"/>
                <w:color w:val="333333"/>
                <w:sz w:val="24"/>
                <w:szCs w:val="24"/>
                <w:lang w:eastAsia="ro-MD"/>
              </w:rPr>
              <w:t>ii</w:t>
            </w:r>
            <w:r w:rsidRPr="009C3292">
              <w:rPr>
                <w:rFonts w:ascii="Times New Roman" w:eastAsia="Times New Roman" w:hAnsi="Times New Roman" w:cs="Times New Roman"/>
                <w:color w:val="333333"/>
                <w:sz w:val="24"/>
                <w:szCs w:val="24"/>
                <w:lang w:eastAsia="ro-MD"/>
              </w:rPr>
              <w:t xml:space="preserve"> emitenți sau garanți cărora li se atribuie nivelul 1 de calitate a creditului de către o ECAI desemnată sau creanțe garantate de aceștia</w:t>
            </w:r>
            <w:r>
              <w:rPr>
                <w:rFonts w:ascii="Times New Roman" w:eastAsia="Times New Roman" w:hAnsi="Times New Roman" w:cs="Times New Roman"/>
                <w:color w:val="333333"/>
                <w:sz w:val="24"/>
                <w:szCs w:val="24"/>
                <w:lang w:eastAsia="ro-MD"/>
              </w:rPr>
              <w:t>.</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19CE36B6"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2F6AA394" w14:textId="1715B438"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359876" w14:textId="625205AC" w:rsidR="00DA32AB" w:rsidRPr="009C3292" w:rsidRDefault="00D41671"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790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3826B8C4"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3.3.1.3 </w:t>
            </w:r>
            <w:r w:rsidRPr="009C3292">
              <w:rPr>
                <w:rFonts w:ascii="Times New Roman" w:eastAsia="Times New Roman" w:hAnsi="Times New Roman" w:cs="Times New Roman"/>
                <w:b/>
                <w:bCs/>
                <w:color w:val="333333"/>
                <w:sz w:val="24"/>
                <w:szCs w:val="24"/>
                <w:lang w:eastAsia="ro-MD"/>
              </w:rPr>
              <w:t>Active de nivel 1 (CQS 2, CQS 3)</w:t>
            </w:r>
          </w:p>
          <w:p w14:paraId="408AFF22" w14:textId="4C498FD0" w:rsidR="00DA32AB" w:rsidRPr="009C3292" w:rsidRDefault="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raportat </w:t>
            </w:r>
            <w:r w:rsidR="00D41671" w:rsidRPr="00D41671">
              <w:rPr>
                <w:rFonts w:ascii="Times New Roman" w:eastAsia="Times New Roman" w:hAnsi="Times New Roman" w:cs="Times New Roman"/>
                <w:color w:val="333333"/>
                <w:sz w:val="24"/>
                <w:szCs w:val="24"/>
                <w:lang w:eastAsia="ro-MD"/>
              </w:rPr>
              <w:t>la punctul 3.3.1</w:t>
            </w:r>
            <w:r w:rsidRPr="009C3292">
              <w:rPr>
                <w:rFonts w:ascii="Times New Roman" w:eastAsia="Times New Roman" w:hAnsi="Times New Roman" w:cs="Times New Roman"/>
                <w:color w:val="333333"/>
                <w:sz w:val="24"/>
                <w:szCs w:val="24"/>
                <w:lang w:eastAsia="ro-MD"/>
              </w:rPr>
              <w:t xml:space="preserve">, altul decât cel raportat </w:t>
            </w:r>
            <w:r w:rsidR="00D41671">
              <w:rPr>
                <w:rFonts w:ascii="Times New Roman" w:eastAsia="Times New Roman" w:hAnsi="Times New Roman" w:cs="Times New Roman"/>
                <w:color w:val="333333"/>
                <w:sz w:val="24"/>
                <w:szCs w:val="24"/>
                <w:lang w:eastAsia="ro-MD"/>
              </w:rPr>
              <w:t>l</w:t>
            </w:r>
            <w:r w:rsidR="00D41671" w:rsidRPr="00D41671">
              <w:rPr>
                <w:rFonts w:ascii="Times New Roman" w:eastAsia="Times New Roman" w:hAnsi="Times New Roman" w:cs="Times New Roman"/>
                <w:color w:val="333333"/>
                <w:sz w:val="24"/>
                <w:szCs w:val="24"/>
                <w:lang w:eastAsia="ro-MD"/>
              </w:rPr>
              <w:t>a punctul 3.3.1.1</w:t>
            </w:r>
            <w:r w:rsidRPr="009C3292">
              <w:rPr>
                <w:rFonts w:ascii="Times New Roman" w:eastAsia="Times New Roman" w:hAnsi="Times New Roman" w:cs="Times New Roman"/>
                <w:color w:val="333333"/>
                <w:sz w:val="24"/>
                <w:szCs w:val="24"/>
                <w:lang w:eastAsia="ro-MD"/>
              </w:rPr>
              <w:t xml:space="preserve">, care constă în active care reprezintă creanțe </w:t>
            </w:r>
            <w:r w:rsidR="00883C95">
              <w:rPr>
                <w:rFonts w:ascii="Times New Roman" w:eastAsia="Times New Roman" w:hAnsi="Times New Roman" w:cs="Times New Roman"/>
                <w:color w:val="333333"/>
                <w:sz w:val="24"/>
                <w:szCs w:val="24"/>
                <w:lang w:eastAsia="ro-MD"/>
              </w:rPr>
              <w:t xml:space="preserve">față de </w:t>
            </w:r>
            <w:r w:rsidRPr="009C3292">
              <w:rPr>
                <w:rFonts w:ascii="Times New Roman" w:eastAsia="Times New Roman" w:hAnsi="Times New Roman" w:cs="Times New Roman"/>
                <w:color w:val="333333"/>
                <w:sz w:val="24"/>
                <w:szCs w:val="24"/>
                <w:lang w:eastAsia="ro-MD"/>
              </w:rPr>
              <w:t>un</w:t>
            </w:r>
            <w:r w:rsidR="00883C95">
              <w:rPr>
                <w:rFonts w:ascii="Times New Roman" w:eastAsia="Times New Roman" w:hAnsi="Times New Roman" w:cs="Times New Roman"/>
                <w:color w:val="333333"/>
                <w:sz w:val="24"/>
                <w:szCs w:val="24"/>
                <w:lang w:eastAsia="ro-MD"/>
              </w:rPr>
              <w:t>ii</w:t>
            </w:r>
            <w:r w:rsidRPr="009C3292">
              <w:rPr>
                <w:rFonts w:ascii="Times New Roman" w:eastAsia="Times New Roman" w:hAnsi="Times New Roman" w:cs="Times New Roman"/>
                <w:color w:val="333333"/>
                <w:sz w:val="24"/>
                <w:szCs w:val="24"/>
                <w:lang w:eastAsia="ro-MD"/>
              </w:rPr>
              <w:t xml:space="preserve"> emitenți sau garanți cărora li se atribuie nivelul 2 sau 3 de calitate a creditului de către o ECAI desemnată sau creanțe garantate de aceștia</w:t>
            </w:r>
            <w:r>
              <w:rPr>
                <w:rFonts w:ascii="Times New Roman" w:eastAsia="Times New Roman" w:hAnsi="Times New Roman" w:cs="Times New Roman"/>
                <w:color w:val="333333"/>
                <w:sz w:val="24"/>
                <w:szCs w:val="24"/>
                <w:lang w:eastAsia="ro-MD"/>
              </w:rPr>
              <w:t>.</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36AF827D"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07A0598D" w14:textId="062DCD74"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1231A5" w14:textId="374CD038" w:rsidR="00DA32AB" w:rsidRPr="009C3292" w:rsidRDefault="00D41671"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800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3A07485B"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3.3.1.4 </w:t>
            </w:r>
            <w:r w:rsidRPr="009C3292">
              <w:rPr>
                <w:rFonts w:ascii="Times New Roman" w:eastAsia="Times New Roman" w:hAnsi="Times New Roman" w:cs="Times New Roman"/>
                <w:b/>
                <w:bCs/>
                <w:color w:val="333333"/>
                <w:sz w:val="24"/>
                <w:szCs w:val="24"/>
                <w:lang w:eastAsia="ro-MD"/>
              </w:rPr>
              <w:t>Active de nivel 1 (CQS 4+)</w:t>
            </w:r>
          </w:p>
          <w:p w14:paraId="446F947D" w14:textId="01CD9080" w:rsidR="00DA32AB" w:rsidRPr="009C3292" w:rsidRDefault="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raportat </w:t>
            </w:r>
            <w:r w:rsidR="00D41671" w:rsidRPr="00D41671">
              <w:rPr>
                <w:rFonts w:ascii="Times New Roman" w:eastAsia="Times New Roman" w:hAnsi="Times New Roman" w:cs="Times New Roman"/>
                <w:color w:val="333333"/>
                <w:sz w:val="24"/>
                <w:szCs w:val="24"/>
                <w:lang w:eastAsia="ro-MD"/>
              </w:rPr>
              <w:t>la punctul 3.3.1</w:t>
            </w:r>
            <w:r w:rsidRPr="009C3292">
              <w:rPr>
                <w:rFonts w:ascii="Times New Roman" w:eastAsia="Times New Roman" w:hAnsi="Times New Roman" w:cs="Times New Roman"/>
                <w:color w:val="333333"/>
                <w:sz w:val="24"/>
                <w:szCs w:val="24"/>
                <w:lang w:eastAsia="ro-MD"/>
              </w:rPr>
              <w:t xml:space="preserve">, altul decât cel raportat </w:t>
            </w:r>
            <w:r w:rsidR="00D41671" w:rsidRPr="00D41671">
              <w:rPr>
                <w:rFonts w:ascii="Times New Roman" w:eastAsia="Times New Roman" w:hAnsi="Times New Roman" w:cs="Times New Roman"/>
                <w:color w:val="333333"/>
                <w:sz w:val="24"/>
                <w:szCs w:val="24"/>
                <w:lang w:eastAsia="ro-MD"/>
              </w:rPr>
              <w:t>la punctul 3.3.1.1</w:t>
            </w:r>
            <w:r w:rsidRPr="009C3292">
              <w:rPr>
                <w:rFonts w:ascii="Times New Roman" w:eastAsia="Times New Roman" w:hAnsi="Times New Roman" w:cs="Times New Roman"/>
                <w:color w:val="333333"/>
                <w:sz w:val="24"/>
                <w:szCs w:val="24"/>
                <w:lang w:eastAsia="ro-MD"/>
              </w:rPr>
              <w:t xml:space="preserve">, care constă în active care reprezintă creanțe </w:t>
            </w:r>
            <w:r w:rsidR="00883C95">
              <w:rPr>
                <w:rFonts w:ascii="Times New Roman" w:eastAsia="Times New Roman" w:hAnsi="Times New Roman" w:cs="Times New Roman"/>
                <w:color w:val="333333"/>
                <w:sz w:val="24"/>
                <w:szCs w:val="24"/>
                <w:lang w:eastAsia="ro-MD"/>
              </w:rPr>
              <w:t xml:space="preserve">față de </w:t>
            </w:r>
            <w:r w:rsidRPr="009C3292">
              <w:rPr>
                <w:rFonts w:ascii="Times New Roman" w:eastAsia="Times New Roman" w:hAnsi="Times New Roman" w:cs="Times New Roman"/>
                <w:color w:val="333333"/>
                <w:sz w:val="24"/>
                <w:szCs w:val="24"/>
                <w:lang w:eastAsia="ro-MD"/>
              </w:rPr>
              <w:t>un</w:t>
            </w:r>
            <w:r w:rsidR="00883C95">
              <w:rPr>
                <w:rFonts w:ascii="Times New Roman" w:eastAsia="Times New Roman" w:hAnsi="Times New Roman" w:cs="Times New Roman"/>
                <w:color w:val="333333"/>
                <w:sz w:val="24"/>
                <w:szCs w:val="24"/>
                <w:lang w:eastAsia="ro-MD"/>
              </w:rPr>
              <w:t>ii</w:t>
            </w:r>
            <w:r w:rsidRPr="009C3292">
              <w:rPr>
                <w:rFonts w:ascii="Times New Roman" w:eastAsia="Times New Roman" w:hAnsi="Times New Roman" w:cs="Times New Roman"/>
                <w:color w:val="333333"/>
                <w:sz w:val="24"/>
                <w:szCs w:val="24"/>
                <w:lang w:eastAsia="ro-MD"/>
              </w:rPr>
              <w:t xml:space="preserve"> emitenți sau garanți cărora li se atribuie un nivel de calitate a creditului mai mare sau egal cu 4 de către o ECAI desemnată sau creanțe garantate de aceștia</w:t>
            </w:r>
            <w:r>
              <w:rPr>
                <w:rFonts w:ascii="Times New Roman" w:eastAsia="Times New Roman" w:hAnsi="Times New Roman" w:cs="Times New Roman"/>
                <w:color w:val="333333"/>
                <w:sz w:val="24"/>
                <w:szCs w:val="24"/>
                <w:lang w:eastAsia="ro-MD"/>
              </w:rPr>
              <w:t>.</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262F9F07"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3972A0E2" w14:textId="0BF498C0"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983D68" w14:textId="322BE093" w:rsidR="00DA32AB" w:rsidRPr="009C3292" w:rsidRDefault="00D41671"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810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447887B0"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3.3.2 </w:t>
            </w:r>
            <w:r w:rsidRPr="009C3292">
              <w:rPr>
                <w:rFonts w:ascii="Times New Roman" w:eastAsia="Times New Roman" w:hAnsi="Times New Roman" w:cs="Times New Roman"/>
                <w:b/>
                <w:bCs/>
                <w:color w:val="333333"/>
                <w:sz w:val="24"/>
                <w:szCs w:val="24"/>
                <w:lang w:eastAsia="ro-MD"/>
              </w:rPr>
              <w:t>Obligațiuni garantate de nivel 1 (CQS 1)</w:t>
            </w:r>
          </w:p>
          <w:p w14:paraId="40A9496D" w14:textId="372A27F6"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4194C2FC" w14:textId="2F4CFF65"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blocat</w:t>
            </w:r>
          </w:p>
        </w:tc>
      </w:tr>
      <w:tr w:rsidR="00DA32AB" w:rsidRPr="009C3292" w14:paraId="0CED211E" w14:textId="03091119"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92C01C" w14:textId="58533939" w:rsidR="00DA32AB" w:rsidRPr="009C3292" w:rsidRDefault="00D41671"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820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01E0F35A"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3.4 </w:t>
            </w:r>
            <w:r w:rsidRPr="009C3292">
              <w:rPr>
                <w:rFonts w:ascii="Times New Roman" w:eastAsia="Times New Roman" w:hAnsi="Times New Roman" w:cs="Times New Roman"/>
                <w:b/>
                <w:bCs/>
                <w:color w:val="333333"/>
                <w:sz w:val="24"/>
                <w:szCs w:val="24"/>
                <w:lang w:eastAsia="ro-MD"/>
              </w:rPr>
              <w:t>Active tranzacționabile de nivel 2A</w:t>
            </w:r>
          </w:p>
          <w:p w14:paraId="74FE7A33" w14:textId="712CE3E3" w:rsidR="00DA32AB"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Valoarea de piață a activelor tranzacționabile în conformitate cu </w:t>
            </w:r>
            <w:r w:rsidRPr="00B2385D">
              <w:rPr>
                <w:rFonts w:ascii="Times New Roman" w:eastAsia="Times New Roman" w:hAnsi="Times New Roman" w:cs="Times New Roman"/>
                <w:color w:val="333333"/>
                <w:sz w:val="24"/>
                <w:szCs w:val="24"/>
                <w:lang w:eastAsia="ro-MD"/>
              </w:rPr>
              <w:t>p</w:t>
            </w:r>
            <w:r w:rsidR="00B2385D" w:rsidRPr="00B2385D">
              <w:rPr>
                <w:rFonts w:ascii="Times New Roman" w:eastAsia="Times New Roman" w:hAnsi="Times New Roman" w:cs="Times New Roman"/>
                <w:color w:val="333333"/>
                <w:sz w:val="24"/>
                <w:szCs w:val="24"/>
                <w:lang w:eastAsia="ro-MD"/>
              </w:rPr>
              <w:t>unctele</w:t>
            </w:r>
            <w:r w:rsidRPr="00B2385D">
              <w:rPr>
                <w:rFonts w:ascii="Times New Roman" w:eastAsia="Times New Roman" w:hAnsi="Times New Roman" w:cs="Times New Roman"/>
                <w:color w:val="333333"/>
                <w:sz w:val="24"/>
                <w:szCs w:val="24"/>
                <w:lang w:eastAsia="ro-MD"/>
              </w:rPr>
              <w:t xml:space="preserve"> 21-29, 33 și 34 din Regulamentul nr.44/2020</w:t>
            </w:r>
            <w:r w:rsidRPr="00297562">
              <w:rPr>
                <w:rFonts w:ascii="Times New Roman" w:eastAsia="Times New Roman" w:hAnsi="Times New Roman" w:cs="Times New Roman"/>
                <w:color w:val="333333"/>
                <w:sz w:val="24"/>
                <w:szCs w:val="24"/>
                <w:lang w:eastAsia="ro-MD"/>
              </w:rPr>
              <w:t xml:space="preserve"> privind cerinţele de acoperire a necesarului de lichiditate pentru bănci</w:t>
            </w:r>
            <w:r>
              <w:rPr>
                <w:rFonts w:ascii="Times New Roman" w:eastAsia="Times New Roman" w:hAnsi="Times New Roman" w:cs="Times New Roman"/>
                <w:color w:val="333333"/>
                <w:sz w:val="24"/>
                <w:szCs w:val="24"/>
                <w:lang w:eastAsia="ro-MD"/>
              </w:rPr>
              <w:t>.</w:t>
            </w:r>
            <w:r w:rsidRPr="009C3292">
              <w:rPr>
                <w:rFonts w:ascii="Times New Roman" w:eastAsia="Times New Roman" w:hAnsi="Times New Roman" w:cs="Times New Roman"/>
                <w:color w:val="333333"/>
                <w:sz w:val="24"/>
                <w:szCs w:val="24"/>
                <w:lang w:eastAsia="ro-MD"/>
              </w:rPr>
              <w:t xml:space="preserve"> </w:t>
            </w:r>
          </w:p>
          <w:p w14:paraId="31971AD5" w14:textId="3EB145DA" w:rsidR="00D41671" w:rsidRPr="009C3292" w:rsidRDefault="00DA32AB" w:rsidP="00D41671">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Acțiunile sau unitățile deținute în OPC-uri în conformitate cu </w:t>
            </w:r>
            <w:r w:rsidRPr="00C126CF">
              <w:rPr>
                <w:rFonts w:ascii="Times New Roman" w:eastAsia="Times New Roman" w:hAnsi="Times New Roman" w:cs="Times New Roman"/>
                <w:color w:val="333333"/>
                <w:sz w:val="24"/>
                <w:szCs w:val="24"/>
                <w:lang w:eastAsia="ro-MD"/>
              </w:rPr>
              <w:t>p</w:t>
            </w:r>
            <w:r w:rsidR="00C126CF" w:rsidRPr="00C126CF">
              <w:rPr>
                <w:rFonts w:ascii="Times New Roman" w:eastAsia="Times New Roman" w:hAnsi="Times New Roman" w:cs="Times New Roman"/>
                <w:color w:val="333333"/>
                <w:sz w:val="24"/>
                <w:szCs w:val="24"/>
                <w:lang w:eastAsia="ro-MD"/>
              </w:rPr>
              <w:t>unctele</w:t>
            </w:r>
            <w:r w:rsidRPr="00C126CF">
              <w:rPr>
                <w:rFonts w:ascii="Times New Roman" w:eastAsia="Times New Roman" w:hAnsi="Times New Roman" w:cs="Times New Roman"/>
                <w:color w:val="333333"/>
                <w:sz w:val="24"/>
                <w:szCs w:val="24"/>
                <w:lang w:eastAsia="ro-MD"/>
              </w:rPr>
              <w:t xml:space="preserve"> 37-41 din Regulamentul nr.44/2020</w:t>
            </w:r>
            <w:r w:rsidRPr="00297562">
              <w:rPr>
                <w:rFonts w:ascii="Times New Roman" w:eastAsia="Times New Roman" w:hAnsi="Times New Roman" w:cs="Times New Roman"/>
                <w:color w:val="333333"/>
                <w:sz w:val="24"/>
                <w:szCs w:val="24"/>
                <w:lang w:eastAsia="ro-MD"/>
              </w:rPr>
              <w:t xml:space="preserve"> privind cerinţele de acoperire a necesarului de lichiditate pentru bănci</w:t>
            </w:r>
            <w:r w:rsidRPr="009C3292">
              <w:rPr>
                <w:rFonts w:ascii="Times New Roman" w:eastAsia="Times New Roman" w:hAnsi="Times New Roman" w:cs="Times New Roman"/>
                <w:color w:val="333333"/>
                <w:sz w:val="24"/>
                <w:szCs w:val="24"/>
                <w:lang w:eastAsia="ro-MD"/>
              </w:rPr>
              <w:t xml:space="preserve"> care se califică drept active de nivel 2A se raportează în subcategoriile de mai jos corespunzătoare activelor-suport ale acestora.</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0DE18D81"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3EDDCBF3" w14:textId="20FE41CB"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1C372C" w14:textId="301EA3CF" w:rsidR="00DA32AB" w:rsidRPr="009C3292" w:rsidRDefault="00D41671"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830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557D3A19"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3.4.1 </w:t>
            </w:r>
            <w:r w:rsidRPr="009C3292">
              <w:rPr>
                <w:rFonts w:ascii="Times New Roman" w:eastAsia="Times New Roman" w:hAnsi="Times New Roman" w:cs="Times New Roman"/>
                <w:b/>
                <w:bCs/>
                <w:color w:val="333333"/>
                <w:sz w:val="24"/>
                <w:szCs w:val="24"/>
                <w:lang w:eastAsia="ro-MD"/>
              </w:rPr>
              <w:t>Obligațiuni corporative de nivel 2A (CQS 1)</w:t>
            </w:r>
          </w:p>
          <w:p w14:paraId="402AA3E1" w14:textId="6D668B1D"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raportat </w:t>
            </w:r>
            <w:r w:rsidR="00D41671" w:rsidRPr="00D41671">
              <w:rPr>
                <w:rFonts w:ascii="Times New Roman" w:eastAsia="Times New Roman" w:hAnsi="Times New Roman" w:cs="Times New Roman"/>
                <w:color w:val="333333"/>
                <w:sz w:val="24"/>
                <w:szCs w:val="24"/>
                <w:lang w:eastAsia="ro-MD"/>
              </w:rPr>
              <w:t>la punctul 3.4</w:t>
            </w:r>
            <w:r w:rsidR="00D41671">
              <w:rPr>
                <w:rFonts w:ascii="Times New Roman" w:eastAsia="Times New Roman" w:hAnsi="Times New Roman" w:cs="Times New Roman"/>
                <w:color w:val="333333"/>
                <w:sz w:val="24"/>
                <w:szCs w:val="24"/>
                <w:lang w:eastAsia="ro-MD"/>
              </w:rPr>
              <w:t xml:space="preserve"> </w:t>
            </w:r>
            <w:r w:rsidRPr="009C3292">
              <w:rPr>
                <w:rFonts w:ascii="Times New Roman" w:eastAsia="Times New Roman" w:hAnsi="Times New Roman" w:cs="Times New Roman"/>
                <w:color w:val="333333"/>
                <w:sz w:val="24"/>
                <w:szCs w:val="24"/>
                <w:lang w:eastAsia="ro-MD"/>
              </w:rPr>
              <w:t>care constă în obligațiuni corporative cărora li se atribuie nivelul 1 de calitate a creditului de către o ECAI desemnată</w:t>
            </w:r>
            <w:r>
              <w:rPr>
                <w:rFonts w:ascii="Times New Roman" w:eastAsia="Times New Roman" w:hAnsi="Times New Roman" w:cs="Times New Roman"/>
                <w:color w:val="333333"/>
                <w:sz w:val="24"/>
                <w:szCs w:val="24"/>
                <w:lang w:eastAsia="ro-MD"/>
              </w:rPr>
              <w:t>.</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552ECE81"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15DE7722" w14:textId="7FB508D2"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E6019E" w14:textId="11F3C6A8" w:rsidR="00DA32AB" w:rsidRPr="009C3292" w:rsidRDefault="00D41671"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840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5BD8EA28" w14:textId="2053FB8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3.4.</w:t>
            </w:r>
            <w:r w:rsidR="00D81294">
              <w:rPr>
                <w:rFonts w:ascii="Times New Roman" w:eastAsia="Times New Roman" w:hAnsi="Times New Roman" w:cs="Times New Roman"/>
                <w:color w:val="333333"/>
                <w:sz w:val="24"/>
                <w:szCs w:val="24"/>
                <w:lang w:eastAsia="ro-MD"/>
              </w:rPr>
              <w:t>3</w:t>
            </w:r>
            <w:r w:rsidR="00D81294" w:rsidRPr="009C3292">
              <w:rPr>
                <w:rFonts w:ascii="Times New Roman" w:eastAsia="Times New Roman" w:hAnsi="Times New Roman" w:cs="Times New Roman"/>
                <w:color w:val="333333"/>
                <w:sz w:val="24"/>
                <w:szCs w:val="24"/>
                <w:lang w:eastAsia="ro-MD"/>
              </w:rPr>
              <w:t> </w:t>
            </w:r>
            <w:r w:rsidRPr="009C3292">
              <w:rPr>
                <w:rFonts w:ascii="Times New Roman" w:eastAsia="Times New Roman" w:hAnsi="Times New Roman" w:cs="Times New Roman"/>
                <w:b/>
                <w:bCs/>
                <w:color w:val="333333"/>
                <w:sz w:val="24"/>
                <w:szCs w:val="24"/>
                <w:lang w:eastAsia="ro-MD"/>
              </w:rPr>
              <w:t>Obligațiuni garantate de nivel 2A (CQS 1, CQS 2)</w:t>
            </w:r>
          </w:p>
          <w:p w14:paraId="2B9BDF9E" w14:textId="4905E0D1"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5F2057F3" w14:textId="5FF0C3E3"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blocat</w:t>
            </w:r>
          </w:p>
        </w:tc>
      </w:tr>
      <w:tr w:rsidR="00DA32AB" w:rsidRPr="009C3292" w14:paraId="5E801655" w14:textId="76DAE243"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8D18D0" w14:textId="3097AEFB" w:rsidR="00DA32AB" w:rsidRPr="009C3292" w:rsidRDefault="005C1D4C"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850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49FDA5A6" w14:textId="018E8F84"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3.4.</w:t>
            </w:r>
            <w:r w:rsidR="00D81294">
              <w:rPr>
                <w:rFonts w:ascii="Times New Roman" w:eastAsia="Times New Roman" w:hAnsi="Times New Roman" w:cs="Times New Roman"/>
                <w:color w:val="333333"/>
                <w:sz w:val="24"/>
                <w:szCs w:val="24"/>
                <w:lang w:eastAsia="ro-MD"/>
              </w:rPr>
              <w:t>4</w:t>
            </w:r>
            <w:r w:rsidR="00D81294" w:rsidRPr="009C3292">
              <w:rPr>
                <w:rFonts w:ascii="Times New Roman" w:eastAsia="Times New Roman" w:hAnsi="Times New Roman" w:cs="Times New Roman"/>
                <w:color w:val="333333"/>
                <w:sz w:val="24"/>
                <w:szCs w:val="24"/>
                <w:lang w:eastAsia="ro-MD"/>
              </w:rPr>
              <w:t> </w:t>
            </w:r>
            <w:r w:rsidRPr="009C3292">
              <w:rPr>
                <w:rFonts w:ascii="Times New Roman" w:eastAsia="Times New Roman" w:hAnsi="Times New Roman" w:cs="Times New Roman"/>
                <w:b/>
                <w:bCs/>
                <w:color w:val="333333"/>
                <w:sz w:val="24"/>
                <w:szCs w:val="24"/>
                <w:lang w:eastAsia="ro-MD"/>
              </w:rPr>
              <w:t xml:space="preserve">Active de nivel 2A aferente </w:t>
            </w:r>
            <w:r w:rsidRPr="00125071">
              <w:rPr>
                <w:rFonts w:ascii="Times New Roman" w:eastAsia="Times New Roman" w:hAnsi="Times New Roman" w:cs="Times New Roman"/>
                <w:b/>
                <w:bCs/>
                <w:color w:val="333333"/>
                <w:sz w:val="24"/>
                <w:szCs w:val="24"/>
                <w:lang w:eastAsia="ro-MD"/>
              </w:rPr>
              <w:t>sectorului public</w:t>
            </w:r>
            <w:r w:rsidRPr="009C3292">
              <w:rPr>
                <w:rFonts w:ascii="Times New Roman" w:eastAsia="Times New Roman" w:hAnsi="Times New Roman" w:cs="Times New Roman"/>
                <w:b/>
                <w:bCs/>
                <w:color w:val="333333"/>
                <w:sz w:val="24"/>
                <w:szCs w:val="24"/>
                <w:lang w:eastAsia="ro-MD"/>
              </w:rPr>
              <w:t xml:space="preserve"> (CQS 1, CQS 2)</w:t>
            </w:r>
          </w:p>
          <w:p w14:paraId="22C8B317" w14:textId="70F0CA9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lastRenderedPageBreak/>
              <w:t xml:space="preserve">Cuantumul raportat </w:t>
            </w:r>
            <w:r w:rsidR="00D41671" w:rsidRPr="00D41671">
              <w:rPr>
                <w:rFonts w:ascii="Times New Roman" w:eastAsia="Times New Roman" w:hAnsi="Times New Roman" w:cs="Times New Roman"/>
                <w:color w:val="333333"/>
                <w:sz w:val="24"/>
                <w:szCs w:val="24"/>
                <w:lang w:eastAsia="ro-MD"/>
              </w:rPr>
              <w:t>la punctul 3.4</w:t>
            </w:r>
            <w:r w:rsidR="00D41671">
              <w:rPr>
                <w:rFonts w:ascii="Times New Roman" w:eastAsia="Times New Roman" w:hAnsi="Times New Roman" w:cs="Times New Roman"/>
                <w:color w:val="333333"/>
                <w:sz w:val="24"/>
                <w:szCs w:val="24"/>
                <w:lang w:eastAsia="ro-MD"/>
              </w:rPr>
              <w:t xml:space="preserve"> </w:t>
            </w:r>
            <w:r w:rsidRPr="009C3292">
              <w:rPr>
                <w:rFonts w:ascii="Times New Roman" w:eastAsia="Times New Roman" w:hAnsi="Times New Roman" w:cs="Times New Roman"/>
                <w:color w:val="333333"/>
                <w:sz w:val="24"/>
                <w:szCs w:val="24"/>
                <w:lang w:eastAsia="ro-MD"/>
              </w:rPr>
              <w:t xml:space="preserve">care constă în active care reprezintă creanțe </w:t>
            </w:r>
            <w:r w:rsidR="00883C95">
              <w:rPr>
                <w:rFonts w:ascii="Times New Roman" w:eastAsia="Times New Roman" w:hAnsi="Times New Roman" w:cs="Times New Roman"/>
                <w:color w:val="333333"/>
                <w:sz w:val="24"/>
                <w:szCs w:val="24"/>
                <w:lang w:eastAsia="ro-MD"/>
              </w:rPr>
              <w:t>fa</w:t>
            </w:r>
            <w:r w:rsidR="00626D6F">
              <w:rPr>
                <w:rFonts w:ascii="Times New Roman" w:eastAsia="Times New Roman" w:hAnsi="Times New Roman" w:cs="Times New Roman"/>
                <w:color w:val="333333"/>
                <w:sz w:val="24"/>
                <w:szCs w:val="24"/>
                <w:lang w:eastAsia="ro-MD"/>
              </w:rPr>
              <w:t>ț</w:t>
            </w:r>
            <w:r w:rsidR="00883C95">
              <w:rPr>
                <w:rFonts w:ascii="Times New Roman" w:eastAsia="Times New Roman" w:hAnsi="Times New Roman" w:cs="Times New Roman"/>
                <w:color w:val="333333"/>
                <w:sz w:val="24"/>
                <w:szCs w:val="24"/>
                <w:lang w:eastAsia="ro-MD"/>
              </w:rPr>
              <w:t xml:space="preserve">ă  de </w:t>
            </w:r>
            <w:r w:rsidRPr="003812D8">
              <w:rPr>
                <w:rFonts w:ascii="Times New Roman" w:eastAsia="Times New Roman" w:hAnsi="Times New Roman" w:cs="Times New Roman"/>
                <w:color w:val="333333"/>
                <w:sz w:val="24"/>
                <w:szCs w:val="24"/>
                <w:lang w:eastAsia="ro-MD"/>
              </w:rPr>
              <w:t>administrațiil</w:t>
            </w:r>
            <w:r w:rsidR="00883C95">
              <w:rPr>
                <w:rFonts w:ascii="Times New Roman" w:eastAsia="Times New Roman" w:hAnsi="Times New Roman" w:cs="Times New Roman"/>
                <w:color w:val="333333"/>
                <w:sz w:val="24"/>
                <w:szCs w:val="24"/>
                <w:lang w:eastAsia="ro-MD"/>
              </w:rPr>
              <w:t>e</w:t>
            </w:r>
            <w:r w:rsidRPr="003812D8">
              <w:rPr>
                <w:rFonts w:ascii="Times New Roman" w:eastAsia="Times New Roman" w:hAnsi="Times New Roman" w:cs="Times New Roman"/>
                <w:color w:val="333333"/>
                <w:sz w:val="24"/>
                <w:szCs w:val="24"/>
                <w:lang w:eastAsia="ro-MD"/>
              </w:rPr>
              <w:t xml:space="preserve"> centrale, băncil</w:t>
            </w:r>
            <w:r w:rsidR="00883C95">
              <w:rPr>
                <w:rFonts w:ascii="Times New Roman" w:eastAsia="Times New Roman" w:hAnsi="Times New Roman" w:cs="Times New Roman"/>
                <w:color w:val="333333"/>
                <w:sz w:val="24"/>
                <w:szCs w:val="24"/>
                <w:lang w:eastAsia="ro-MD"/>
              </w:rPr>
              <w:t>e</w:t>
            </w:r>
            <w:r w:rsidRPr="003812D8">
              <w:rPr>
                <w:rFonts w:ascii="Times New Roman" w:eastAsia="Times New Roman" w:hAnsi="Times New Roman" w:cs="Times New Roman"/>
                <w:color w:val="333333"/>
                <w:sz w:val="24"/>
                <w:szCs w:val="24"/>
                <w:lang w:eastAsia="ro-MD"/>
              </w:rPr>
              <w:t xml:space="preserve"> centrale, autoritățil</w:t>
            </w:r>
            <w:r w:rsidR="00883C95">
              <w:rPr>
                <w:rFonts w:ascii="Times New Roman" w:eastAsia="Times New Roman" w:hAnsi="Times New Roman" w:cs="Times New Roman"/>
                <w:color w:val="333333"/>
                <w:sz w:val="24"/>
                <w:szCs w:val="24"/>
                <w:lang w:eastAsia="ro-MD"/>
              </w:rPr>
              <w:t>e</w:t>
            </w:r>
            <w:r w:rsidRPr="003812D8">
              <w:rPr>
                <w:rFonts w:ascii="Times New Roman" w:eastAsia="Times New Roman" w:hAnsi="Times New Roman" w:cs="Times New Roman"/>
                <w:color w:val="333333"/>
                <w:sz w:val="24"/>
                <w:szCs w:val="24"/>
                <w:lang w:eastAsia="ro-MD"/>
              </w:rPr>
              <w:t xml:space="preserve"> regionale, autoritățil</w:t>
            </w:r>
            <w:r w:rsidR="00883C95">
              <w:rPr>
                <w:rFonts w:ascii="Times New Roman" w:eastAsia="Times New Roman" w:hAnsi="Times New Roman" w:cs="Times New Roman"/>
                <w:color w:val="333333"/>
                <w:sz w:val="24"/>
                <w:szCs w:val="24"/>
                <w:lang w:eastAsia="ro-MD"/>
              </w:rPr>
              <w:t>e</w:t>
            </w:r>
            <w:r w:rsidRPr="003812D8">
              <w:rPr>
                <w:rFonts w:ascii="Times New Roman" w:eastAsia="Times New Roman" w:hAnsi="Times New Roman" w:cs="Times New Roman"/>
                <w:color w:val="333333"/>
                <w:sz w:val="24"/>
                <w:szCs w:val="24"/>
                <w:lang w:eastAsia="ro-MD"/>
              </w:rPr>
              <w:t xml:space="preserve"> locale sau entitățil</w:t>
            </w:r>
            <w:r w:rsidR="00883C95">
              <w:rPr>
                <w:rFonts w:ascii="Times New Roman" w:eastAsia="Times New Roman" w:hAnsi="Times New Roman" w:cs="Times New Roman"/>
                <w:color w:val="333333"/>
                <w:sz w:val="24"/>
                <w:szCs w:val="24"/>
                <w:lang w:eastAsia="ro-MD"/>
              </w:rPr>
              <w:t>e</w:t>
            </w:r>
            <w:r w:rsidRPr="003812D8">
              <w:rPr>
                <w:rFonts w:ascii="Times New Roman" w:eastAsia="Times New Roman" w:hAnsi="Times New Roman" w:cs="Times New Roman"/>
                <w:color w:val="333333"/>
                <w:sz w:val="24"/>
                <w:szCs w:val="24"/>
                <w:lang w:eastAsia="ro-MD"/>
              </w:rPr>
              <w:t xml:space="preserve"> din sectorul public</w:t>
            </w:r>
            <w:r w:rsidRPr="009C3292">
              <w:rPr>
                <w:rFonts w:ascii="Times New Roman" w:eastAsia="Times New Roman" w:hAnsi="Times New Roman" w:cs="Times New Roman"/>
                <w:color w:val="333333"/>
                <w:sz w:val="24"/>
                <w:szCs w:val="24"/>
                <w:lang w:eastAsia="ro-MD"/>
              </w:rPr>
              <w:t xml:space="preserve"> sau creanțe  garantate de acestea</w:t>
            </w:r>
            <w:r>
              <w:rPr>
                <w:rFonts w:ascii="Times New Roman" w:eastAsia="Times New Roman" w:hAnsi="Times New Roman" w:cs="Times New Roman"/>
                <w:color w:val="333333"/>
                <w:sz w:val="24"/>
                <w:szCs w:val="24"/>
                <w:lang w:eastAsia="ro-MD"/>
              </w:rPr>
              <w:t>.</w:t>
            </w:r>
          </w:p>
          <w:p w14:paraId="088B2E69" w14:textId="686F3707" w:rsidR="00D41671" w:rsidRPr="009C3292" w:rsidRDefault="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În conformitate </w:t>
            </w:r>
            <w:r w:rsidRPr="0090614E">
              <w:rPr>
                <w:rFonts w:ascii="Times New Roman" w:eastAsia="Times New Roman" w:hAnsi="Times New Roman" w:cs="Times New Roman"/>
                <w:color w:val="333333"/>
                <w:sz w:val="24"/>
                <w:szCs w:val="24"/>
                <w:lang w:eastAsia="ro-MD"/>
              </w:rPr>
              <w:t>cu p</w:t>
            </w:r>
            <w:r w:rsidR="0090614E" w:rsidRPr="0090614E">
              <w:rPr>
                <w:rFonts w:ascii="Times New Roman" w:eastAsia="Times New Roman" w:hAnsi="Times New Roman" w:cs="Times New Roman"/>
                <w:color w:val="333333"/>
                <w:sz w:val="24"/>
                <w:szCs w:val="24"/>
                <w:lang w:eastAsia="ro-MD"/>
              </w:rPr>
              <w:t xml:space="preserve">unctul </w:t>
            </w:r>
            <w:r w:rsidRPr="0090614E">
              <w:rPr>
                <w:rFonts w:ascii="Times New Roman" w:eastAsia="Times New Roman" w:hAnsi="Times New Roman" w:cs="Times New Roman"/>
                <w:color w:val="333333"/>
                <w:sz w:val="24"/>
                <w:szCs w:val="24"/>
                <w:lang w:eastAsia="ro-MD"/>
              </w:rPr>
              <w:t>33, subp</w:t>
            </w:r>
            <w:r w:rsidR="0090614E" w:rsidRPr="0090614E">
              <w:rPr>
                <w:rFonts w:ascii="Times New Roman" w:eastAsia="Times New Roman" w:hAnsi="Times New Roman" w:cs="Times New Roman"/>
                <w:color w:val="333333"/>
                <w:sz w:val="24"/>
                <w:szCs w:val="24"/>
                <w:lang w:eastAsia="ro-MD"/>
              </w:rPr>
              <w:t>un</w:t>
            </w:r>
            <w:r w:rsidRPr="0090614E">
              <w:rPr>
                <w:rFonts w:ascii="Times New Roman" w:eastAsia="Times New Roman" w:hAnsi="Times New Roman" w:cs="Times New Roman"/>
                <w:color w:val="333333"/>
                <w:sz w:val="24"/>
                <w:szCs w:val="24"/>
                <w:lang w:eastAsia="ro-MD"/>
              </w:rPr>
              <w:t>ct</w:t>
            </w:r>
            <w:r w:rsidR="0090614E" w:rsidRPr="0090614E">
              <w:rPr>
                <w:rFonts w:ascii="Times New Roman" w:eastAsia="Times New Roman" w:hAnsi="Times New Roman" w:cs="Times New Roman"/>
                <w:color w:val="333333"/>
                <w:sz w:val="24"/>
                <w:szCs w:val="24"/>
                <w:lang w:eastAsia="ro-MD"/>
              </w:rPr>
              <w:t>ele</w:t>
            </w:r>
            <w:r w:rsidRPr="0090614E">
              <w:rPr>
                <w:rFonts w:ascii="Times New Roman" w:eastAsia="Times New Roman" w:hAnsi="Times New Roman" w:cs="Times New Roman"/>
                <w:color w:val="333333"/>
                <w:sz w:val="24"/>
                <w:szCs w:val="24"/>
                <w:lang w:eastAsia="ro-MD"/>
              </w:rPr>
              <w:t>1) și 2) din Regulamentul nr.44/2020</w:t>
            </w:r>
            <w:r w:rsidRPr="00297562">
              <w:rPr>
                <w:rFonts w:ascii="Times New Roman" w:eastAsia="Times New Roman" w:hAnsi="Times New Roman" w:cs="Times New Roman"/>
                <w:color w:val="333333"/>
                <w:sz w:val="24"/>
                <w:szCs w:val="24"/>
                <w:lang w:eastAsia="ro-MD"/>
              </w:rPr>
              <w:t xml:space="preserve"> privind cerințele de acoperire a necesarului de lichiditate pentru bănci</w:t>
            </w:r>
            <w:r w:rsidRPr="009C3292">
              <w:rPr>
                <w:rFonts w:ascii="Times New Roman" w:eastAsia="Times New Roman" w:hAnsi="Times New Roman" w:cs="Times New Roman"/>
                <w:color w:val="333333"/>
                <w:sz w:val="24"/>
                <w:szCs w:val="24"/>
                <w:lang w:eastAsia="ro-MD"/>
              </w:rPr>
              <w:t xml:space="preserve">, toate activele din </w:t>
            </w:r>
            <w:r w:rsidRPr="00125071">
              <w:rPr>
                <w:rFonts w:ascii="Times New Roman" w:eastAsia="Times New Roman" w:hAnsi="Times New Roman" w:cs="Times New Roman"/>
                <w:color w:val="333333"/>
                <w:sz w:val="24"/>
                <w:szCs w:val="24"/>
                <w:lang w:eastAsia="ro-MD"/>
              </w:rPr>
              <w:t>sectorul public</w:t>
            </w:r>
            <w:r w:rsidRPr="009C3292">
              <w:rPr>
                <w:rFonts w:ascii="Times New Roman" w:eastAsia="Times New Roman" w:hAnsi="Times New Roman" w:cs="Times New Roman"/>
                <w:color w:val="333333"/>
                <w:sz w:val="24"/>
                <w:szCs w:val="24"/>
                <w:lang w:eastAsia="ro-MD"/>
              </w:rPr>
              <w:t xml:space="preserve"> eligibile ca active de nivel 2A trebuie să aibă nivelul 1 sau 2 de calitate a creditului.</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46270E23"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237D860E" w14:textId="635640D6"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E5B0D0" w14:textId="4620944C" w:rsidR="00DA32AB" w:rsidRPr="009C3292" w:rsidRDefault="005C1D4C"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860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70BD1804"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3.5 </w:t>
            </w:r>
            <w:r w:rsidRPr="009C3292">
              <w:rPr>
                <w:rFonts w:ascii="Times New Roman" w:eastAsia="Times New Roman" w:hAnsi="Times New Roman" w:cs="Times New Roman"/>
                <w:b/>
                <w:bCs/>
                <w:color w:val="333333"/>
                <w:sz w:val="24"/>
                <w:szCs w:val="24"/>
                <w:lang w:eastAsia="ro-MD"/>
              </w:rPr>
              <w:t>Active tranzacționabile de nivel 2B</w:t>
            </w:r>
          </w:p>
          <w:p w14:paraId="159FA981" w14:textId="75196C9C" w:rsidR="00DA32AB"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Valoarea de piață a activelor tranzacționabile în conformitate la </w:t>
            </w:r>
            <w:r w:rsidR="00D02D47" w:rsidRPr="00D02D47">
              <w:rPr>
                <w:rFonts w:ascii="Times New Roman" w:eastAsia="Times New Roman" w:hAnsi="Times New Roman" w:cs="Times New Roman"/>
                <w:color w:val="333333"/>
                <w:sz w:val="24"/>
                <w:szCs w:val="24"/>
                <w:lang w:eastAsia="ro-MD"/>
              </w:rPr>
              <w:t>punctele</w:t>
            </w:r>
            <w:r w:rsidRPr="00D02D47">
              <w:rPr>
                <w:rFonts w:ascii="Times New Roman" w:eastAsia="Times New Roman" w:hAnsi="Times New Roman" w:cs="Times New Roman"/>
                <w:color w:val="333333"/>
                <w:sz w:val="24"/>
                <w:szCs w:val="24"/>
                <w:lang w:eastAsia="ro-MD"/>
              </w:rPr>
              <w:t xml:space="preserve"> 21-29, 35 și 36 din Regulamentul nr.44/2020</w:t>
            </w:r>
            <w:r w:rsidRPr="00297562">
              <w:rPr>
                <w:rFonts w:ascii="Times New Roman" w:eastAsia="Times New Roman" w:hAnsi="Times New Roman" w:cs="Times New Roman"/>
                <w:color w:val="333333"/>
                <w:sz w:val="24"/>
                <w:szCs w:val="24"/>
                <w:lang w:eastAsia="ro-MD"/>
              </w:rPr>
              <w:t xml:space="preserve"> privind cerinţele de acoperire a necesarului de lichiditate pentru bănci</w:t>
            </w:r>
            <w:r>
              <w:rPr>
                <w:rFonts w:ascii="Times New Roman" w:eastAsia="Times New Roman" w:hAnsi="Times New Roman" w:cs="Times New Roman"/>
                <w:color w:val="333333"/>
                <w:sz w:val="24"/>
                <w:szCs w:val="24"/>
                <w:lang w:eastAsia="ro-MD"/>
              </w:rPr>
              <w:t>.</w:t>
            </w:r>
            <w:r w:rsidRPr="009C3292">
              <w:rPr>
                <w:rFonts w:ascii="Times New Roman" w:eastAsia="Times New Roman" w:hAnsi="Times New Roman" w:cs="Times New Roman"/>
                <w:color w:val="333333"/>
                <w:sz w:val="24"/>
                <w:szCs w:val="24"/>
                <w:lang w:eastAsia="ro-MD"/>
              </w:rPr>
              <w:t xml:space="preserve"> </w:t>
            </w:r>
          </w:p>
          <w:p w14:paraId="794D3F2C" w14:textId="16773AC8" w:rsidR="005C1D4C" w:rsidRPr="009C3292" w:rsidRDefault="00DA32AB" w:rsidP="005C1D4C">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Acțiunile sau unitățile deținute în OPC-uri în conformitate cu</w:t>
            </w:r>
            <w:r>
              <w:rPr>
                <w:rFonts w:ascii="Times New Roman" w:eastAsia="Times New Roman" w:hAnsi="Times New Roman" w:cs="Times New Roman"/>
                <w:color w:val="333333"/>
                <w:sz w:val="24"/>
                <w:szCs w:val="24"/>
                <w:lang w:eastAsia="ro-MD"/>
              </w:rPr>
              <w:t xml:space="preserve"> </w:t>
            </w:r>
            <w:r w:rsidRPr="00D02D47">
              <w:rPr>
                <w:rFonts w:ascii="Times New Roman" w:eastAsia="Times New Roman" w:hAnsi="Times New Roman" w:cs="Times New Roman"/>
                <w:color w:val="333333"/>
                <w:sz w:val="24"/>
                <w:szCs w:val="24"/>
                <w:lang w:eastAsia="ro-MD"/>
              </w:rPr>
              <w:t>p</w:t>
            </w:r>
            <w:r w:rsidR="00D02D47" w:rsidRPr="00D02D47">
              <w:rPr>
                <w:rFonts w:ascii="Times New Roman" w:eastAsia="Times New Roman" w:hAnsi="Times New Roman" w:cs="Times New Roman"/>
                <w:color w:val="333333"/>
                <w:sz w:val="24"/>
                <w:szCs w:val="24"/>
                <w:lang w:eastAsia="ro-MD"/>
              </w:rPr>
              <w:t>unctele</w:t>
            </w:r>
            <w:r w:rsidRPr="00D02D47">
              <w:rPr>
                <w:rFonts w:ascii="Times New Roman" w:eastAsia="Times New Roman" w:hAnsi="Times New Roman" w:cs="Times New Roman"/>
                <w:color w:val="333333"/>
                <w:sz w:val="24"/>
                <w:szCs w:val="24"/>
                <w:lang w:eastAsia="ro-MD"/>
              </w:rPr>
              <w:t xml:space="preserve"> 37-41 din Regulamentul nr.44/2020</w:t>
            </w:r>
            <w:r w:rsidRPr="00297562">
              <w:rPr>
                <w:rFonts w:ascii="Times New Roman" w:eastAsia="Times New Roman" w:hAnsi="Times New Roman" w:cs="Times New Roman"/>
                <w:color w:val="333333"/>
                <w:sz w:val="24"/>
                <w:szCs w:val="24"/>
                <w:lang w:eastAsia="ro-MD"/>
              </w:rPr>
              <w:t xml:space="preserve"> privind cerinţele de acoperire a necesarului de lichiditate pentru bănci</w:t>
            </w:r>
            <w:r w:rsidRPr="009C3292">
              <w:rPr>
                <w:rFonts w:ascii="Times New Roman" w:eastAsia="Times New Roman" w:hAnsi="Times New Roman" w:cs="Times New Roman"/>
                <w:color w:val="333333"/>
                <w:sz w:val="24"/>
                <w:szCs w:val="24"/>
                <w:lang w:eastAsia="ro-MD"/>
              </w:rPr>
              <w:t xml:space="preserve"> care se califică drept active de nivel 2B se raportează în subcategoriile de mai jos corespunzătoare activelor-suport ale acestora.</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7F022FB3"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4B8A25E0" w14:textId="11ECDDB1"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8C7F5C" w14:textId="1F749EBB" w:rsidR="00DA32AB" w:rsidRPr="009C3292" w:rsidRDefault="005C1D4C"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870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25FEAFB6"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3.5.1 </w:t>
            </w:r>
            <w:r w:rsidRPr="009C3292">
              <w:rPr>
                <w:rFonts w:ascii="Times New Roman" w:eastAsia="Times New Roman" w:hAnsi="Times New Roman" w:cs="Times New Roman"/>
                <w:b/>
                <w:bCs/>
                <w:color w:val="333333"/>
                <w:sz w:val="24"/>
                <w:szCs w:val="24"/>
                <w:lang w:eastAsia="ro-MD"/>
              </w:rPr>
              <w:t>ABS de nivel 2B (CQS 1)</w:t>
            </w:r>
          </w:p>
          <w:p w14:paraId="55702D64" w14:textId="65634280"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470185EC" w14:textId="36B7F53F"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blocat</w:t>
            </w:r>
          </w:p>
        </w:tc>
      </w:tr>
      <w:tr w:rsidR="00DA32AB" w:rsidRPr="009C3292" w14:paraId="3216CC0D" w14:textId="207B9889"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DBE655" w14:textId="57FA27F3" w:rsidR="00DA32AB" w:rsidRPr="009C3292" w:rsidRDefault="005C1D4C"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880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48200A31"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3.5.2 </w:t>
            </w:r>
            <w:r w:rsidRPr="009C3292">
              <w:rPr>
                <w:rFonts w:ascii="Times New Roman" w:eastAsia="Times New Roman" w:hAnsi="Times New Roman" w:cs="Times New Roman"/>
                <w:b/>
                <w:bCs/>
                <w:color w:val="333333"/>
                <w:sz w:val="24"/>
                <w:szCs w:val="24"/>
                <w:lang w:eastAsia="ro-MD"/>
              </w:rPr>
              <w:t>Obligațiuni garantate de nivel 2B (CQS 1-6)</w:t>
            </w:r>
          </w:p>
          <w:p w14:paraId="1033E64D" w14:textId="70C32196"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40978587" w14:textId="788ABE4C"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blocat</w:t>
            </w:r>
          </w:p>
        </w:tc>
      </w:tr>
      <w:tr w:rsidR="00DA32AB" w:rsidRPr="009C3292" w14:paraId="55B26789" w14:textId="0FEA6A02"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9ECB6A" w14:textId="32DB8213" w:rsidR="00DA32AB" w:rsidRPr="009C3292" w:rsidRDefault="005C1D4C"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890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79EE804A"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3.5.3 </w:t>
            </w:r>
            <w:r w:rsidRPr="009C3292">
              <w:rPr>
                <w:rFonts w:ascii="Times New Roman" w:eastAsia="Times New Roman" w:hAnsi="Times New Roman" w:cs="Times New Roman"/>
                <w:b/>
                <w:bCs/>
                <w:color w:val="333333"/>
                <w:sz w:val="24"/>
                <w:szCs w:val="24"/>
                <w:lang w:eastAsia="ro-MD"/>
              </w:rPr>
              <w:t>Obligațiuni corporative de nivel 2B (CQS 1-3)</w:t>
            </w:r>
          </w:p>
          <w:p w14:paraId="4DBC8E78" w14:textId="08407A9B"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raportat </w:t>
            </w:r>
            <w:r w:rsidR="005C1D4C" w:rsidRPr="005C1D4C">
              <w:rPr>
                <w:rFonts w:ascii="Times New Roman" w:eastAsia="Times New Roman" w:hAnsi="Times New Roman" w:cs="Times New Roman"/>
                <w:color w:val="333333"/>
                <w:sz w:val="24"/>
                <w:szCs w:val="24"/>
                <w:lang w:eastAsia="ro-MD"/>
              </w:rPr>
              <w:t>la punctul 3.5</w:t>
            </w:r>
            <w:r w:rsidRPr="009C3292">
              <w:rPr>
                <w:rFonts w:ascii="Times New Roman" w:eastAsia="Times New Roman" w:hAnsi="Times New Roman" w:cs="Times New Roman"/>
                <w:color w:val="333333"/>
                <w:sz w:val="24"/>
                <w:szCs w:val="24"/>
                <w:lang w:eastAsia="ro-MD"/>
              </w:rPr>
              <w:t xml:space="preserve"> care constă în titluri de creanță emise de </w:t>
            </w:r>
            <w:r w:rsidRPr="00125071">
              <w:rPr>
                <w:rFonts w:ascii="Times New Roman" w:eastAsia="Times New Roman" w:hAnsi="Times New Roman" w:cs="Times New Roman"/>
                <w:color w:val="333333"/>
                <w:sz w:val="24"/>
                <w:szCs w:val="24"/>
                <w:lang w:eastAsia="ro-MD"/>
              </w:rPr>
              <w:t>societățile comerciale.</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2EF179A9"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14EBEE22" w14:textId="00D5254F"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3AD9B9" w14:textId="255DD965" w:rsidR="00DA32AB" w:rsidRPr="009C3292" w:rsidRDefault="005C1D4C"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900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44BF57B6"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3.5.4 </w:t>
            </w:r>
            <w:r w:rsidRPr="009C3292">
              <w:rPr>
                <w:rFonts w:ascii="Times New Roman" w:eastAsia="Times New Roman" w:hAnsi="Times New Roman" w:cs="Times New Roman"/>
                <w:b/>
                <w:bCs/>
                <w:color w:val="333333"/>
                <w:sz w:val="24"/>
                <w:szCs w:val="24"/>
                <w:lang w:eastAsia="ro-MD"/>
              </w:rPr>
              <w:t>Acțiuni de nivel 2B</w:t>
            </w:r>
          </w:p>
          <w:p w14:paraId="7B94C239" w14:textId="795AA44B"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raportat </w:t>
            </w:r>
            <w:r w:rsidR="005C1D4C" w:rsidRPr="005C1D4C">
              <w:rPr>
                <w:rFonts w:ascii="Times New Roman" w:eastAsia="Times New Roman" w:hAnsi="Times New Roman" w:cs="Times New Roman"/>
                <w:color w:val="333333"/>
                <w:sz w:val="24"/>
                <w:szCs w:val="24"/>
                <w:lang w:eastAsia="ro-MD"/>
              </w:rPr>
              <w:t>la punctul 3.5</w:t>
            </w:r>
            <w:r w:rsidR="005C1D4C">
              <w:rPr>
                <w:rFonts w:ascii="Times New Roman" w:eastAsia="Times New Roman" w:hAnsi="Times New Roman" w:cs="Times New Roman"/>
                <w:color w:val="333333"/>
                <w:sz w:val="24"/>
                <w:szCs w:val="24"/>
                <w:lang w:eastAsia="ro-MD"/>
              </w:rPr>
              <w:t xml:space="preserve"> </w:t>
            </w:r>
            <w:r w:rsidRPr="009C3292">
              <w:rPr>
                <w:rFonts w:ascii="Times New Roman" w:eastAsia="Times New Roman" w:hAnsi="Times New Roman" w:cs="Times New Roman"/>
                <w:color w:val="333333"/>
                <w:sz w:val="24"/>
                <w:szCs w:val="24"/>
                <w:lang w:eastAsia="ro-MD"/>
              </w:rPr>
              <w:t>care constă în acțiuni</w:t>
            </w:r>
            <w:r>
              <w:rPr>
                <w:rFonts w:ascii="Times New Roman" w:eastAsia="Times New Roman" w:hAnsi="Times New Roman" w:cs="Times New Roman"/>
                <w:color w:val="333333"/>
                <w:sz w:val="24"/>
                <w:szCs w:val="24"/>
                <w:lang w:eastAsia="ro-MD"/>
              </w:rPr>
              <w:t>.</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0C05042B"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38EA9FF3" w14:textId="377DAF81"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1B57B5" w14:textId="1C69ACD1" w:rsidR="00DA32AB" w:rsidRPr="009C3292" w:rsidRDefault="005C1D4C"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910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46008DED"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3.5.5 </w:t>
            </w:r>
            <w:r w:rsidRPr="009C3292">
              <w:rPr>
                <w:rFonts w:ascii="Times New Roman" w:eastAsia="Times New Roman" w:hAnsi="Times New Roman" w:cs="Times New Roman"/>
                <w:b/>
                <w:bCs/>
                <w:color w:val="333333"/>
                <w:sz w:val="24"/>
                <w:szCs w:val="24"/>
                <w:lang w:eastAsia="ro-MD"/>
              </w:rPr>
              <w:t>Active de nivel 2B aferente sectorului public (CQS 3-5)</w:t>
            </w:r>
          </w:p>
          <w:p w14:paraId="1E518867" w14:textId="75135C76"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raportat </w:t>
            </w:r>
            <w:r w:rsidR="005C1D4C" w:rsidRPr="005C1D4C">
              <w:rPr>
                <w:rFonts w:ascii="Times New Roman" w:eastAsia="Times New Roman" w:hAnsi="Times New Roman" w:cs="Times New Roman"/>
                <w:color w:val="333333"/>
                <w:sz w:val="24"/>
                <w:szCs w:val="24"/>
                <w:lang w:eastAsia="ro-MD"/>
              </w:rPr>
              <w:t>la punctul 3.5</w:t>
            </w:r>
            <w:r w:rsidR="005C1D4C">
              <w:rPr>
                <w:rFonts w:ascii="Times New Roman" w:eastAsia="Times New Roman" w:hAnsi="Times New Roman" w:cs="Times New Roman"/>
                <w:color w:val="333333"/>
                <w:sz w:val="24"/>
                <w:szCs w:val="24"/>
                <w:lang w:eastAsia="ro-MD"/>
              </w:rPr>
              <w:t xml:space="preserve"> </w:t>
            </w:r>
            <w:r w:rsidRPr="009C3292">
              <w:rPr>
                <w:rFonts w:ascii="Times New Roman" w:eastAsia="Times New Roman" w:hAnsi="Times New Roman" w:cs="Times New Roman"/>
                <w:color w:val="333333"/>
                <w:sz w:val="24"/>
                <w:szCs w:val="24"/>
                <w:lang w:eastAsia="ro-MD"/>
              </w:rPr>
              <w:t xml:space="preserve">care constă în active de nivel 2B neraportate la </w:t>
            </w:r>
            <w:r w:rsidRPr="005C1D4C">
              <w:rPr>
                <w:rFonts w:ascii="Times New Roman" w:eastAsia="Times New Roman" w:hAnsi="Times New Roman" w:cs="Times New Roman"/>
                <w:color w:val="333333"/>
                <w:sz w:val="24"/>
                <w:szCs w:val="24"/>
                <w:lang w:eastAsia="ro-MD"/>
              </w:rPr>
              <w:t>punctele 3.5.1-3.5.4.</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6BC2AA96"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516427B8" w14:textId="26172000"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070086" w14:textId="1D179F73" w:rsidR="00DA32AB" w:rsidRPr="009C3292" w:rsidRDefault="005C1D4C"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920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53ABE6F3"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3.6 </w:t>
            </w:r>
            <w:r w:rsidRPr="009C3292">
              <w:rPr>
                <w:rFonts w:ascii="Times New Roman" w:eastAsia="Times New Roman" w:hAnsi="Times New Roman" w:cs="Times New Roman"/>
                <w:b/>
                <w:bCs/>
                <w:color w:val="333333"/>
                <w:sz w:val="24"/>
                <w:szCs w:val="24"/>
                <w:lang w:eastAsia="ro-MD"/>
              </w:rPr>
              <w:t>Alte active tranzacționabile</w:t>
            </w:r>
          </w:p>
          <w:p w14:paraId="0A371B91" w14:textId="77777777" w:rsidR="005C1D4C"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Valoarea de piață a activelor tranzacționabile, altele decât cele raportate </w:t>
            </w:r>
            <w:r w:rsidR="005C1D4C" w:rsidRPr="005C1D4C">
              <w:rPr>
                <w:rFonts w:ascii="Times New Roman" w:eastAsia="Times New Roman" w:hAnsi="Times New Roman" w:cs="Times New Roman"/>
                <w:color w:val="333333"/>
                <w:sz w:val="24"/>
                <w:szCs w:val="24"/>
                <w:lang w:eastAsia="ro-MD"/>
              </w:rPr>
              <w:t>la punctele 3.3, 3.4 și 3.5.</w:t>
            </w:r>
          </w:p>
          <w:p w14:paraId="035E3D59" w14:textId="1E38F5B6"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Titlurile de valoare și fluxurile de titluri de valoare care rezultă din alte active tranzacționabile sub formă de emisiuni proprii sau intragrup nu trebuie raportate în secțiunea privind capacitatea de compensare. Cu toate acestea, fluxurile de numerar generate de astfel de elemente se raportează în partea relevantă din secțiunile 1 și 2 din formular.</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60335BDE"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37F69015" w14:textId="2D583282"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549404" w14:textId="2DEA7F45" w:rsidR="00DA32AB" w:rsidRPr="009C3292" w:rsidRDefault="001579C4"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930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69BF0C95"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3.6.1 </w:t>
            </w:r>
            <w:r w:rsidRPr="009C3292">
              <w:rPr>
                <w:rFonts w:ascii="Times New Roman" w:eastAsia="Times New Roman" w:hAnsi="Times New Roman" w:cs="Times New Roman"/>
                <w:b/>
                <w:bCs/>
                <w:color w:val="333333"/>
                <w:sz w:val="24"/>
                <w:szCs w:val="24"/>
                <w:lang w:eastAsia="ro-MD"/>
              </w:rPr>
              <w:t>Active aferente administrației centrale (CQS1)</w:t>
            </w:r>
          </w:p>
          <w:p w14:paraId="615293A2" w14:textId="5F759ECD" w:rsidR="00DA32AB" w:rsidRPr="009C3292" w:rsidRDefault="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raportat </w:t>
            </w:r>
            <w:r w:rsidR="001579C4" w:rsidRPr="001579C4">
              <w:rPr>
                <w:rFonts w:ascii="Times New Roman" w:eastAsia="Times New Roman" w:hAnsi="Times New Roman" w:cs="Times New Roman"/>
                <w:color w:val="333333"/>
                <w:sz w:val="24"/>
                <w:szCs w:val="24"/>
                <w:lang w:eastAsia="ro-MD"/>
              </w:rPr>
              <w:t>la punctul 3.6</w:t>
            </w:r>
            <w:r w:rsidRPr="009C3292">
              <w:rPr>
                <w:rFonts w:ascii="Times New Roman" w:eastAsia="Times New Roman" w:hAnsi="Times New Roman" w:cs="Times New Roman"/>
                <w:color w:val="333333"/>
                <w:sz w:val="24"/>
                <w:szCs w:val="24"/>
                <w:lang w:eastAsia="ro-MD"/>
              </w:rPr>
              <w:t xml:space="preserve"> care constă într-un activ care reprezintă o creanță </w:t>
            </w:r>
            <w:r w:rsidR="00883C95">
              <w:rPr>
                <w:rFonts w:ascii="Times New Roman" w:eastAsia="Times New Roman" w:hAnsi="Times New Roman" w:cs="Times New Roman"/>
                <w:color w:val="333333"/>
                <w:sz w:val="24"/>
                <w:szCs w:val="24"/>
                <w:lang w:eastAsia="ro-MD"/>
              </w:rPr>
              <w:t xml:space="preserve">față de o </w:t>
            </w:r>
            <w:r w:rsidRPr="009C3292">
              <w:rPr>
                <w:rFonts w:ascii="Times New Roman" w:eastAsia="Times New Roman" w:hAnsi="Times New Roman" w:cs="Times New Roman"/>
                <w:color w:val="333333"/>
                <w:sz w:val="24"/>
                <w:szCs w:val="24"/>
                <w:lang w:eastAsia="ro-MD"/>
              </w:rPr>
              <w:t>administrați</w:t>
            </w:r>
            <w:r w:rsidR="00883C95">
              <w:rPr>
                <w:rFonts w:ascii="Times New Roman" w:eastAsia="Times New Roman" w:hAnsi="Times New Roman" w:cs="Times New Roman"/>
                <w:color w:val="333333"/>
                <w:sz w:val="24"/>
                <w:szCs w:val="24"/>
                <w:lang w:eastAsia="ro-MD"/>
              </w:rPr>
              <w:t>e</w:t>
            </w:r>
            <w:r w:rsidRPr="009C3292">
              <w:rPr>
                <w:rFonts w:ascii="Times New Roman" w:eastAsia="Times New Roman" w:hAnsi="Times New Roman" w:cs="Times New Roman"/>
                <w:color w:val="333333"/>
                <w:sz w:val="24"/>
                <w:szCs w:val="24"/>
                <w:lang w:eastAsia="ro-MD"/>
              </w:rPr>
              <w:t xml:space="preserve"> central</w:t>
            </w:r>
            <w:r w:rsidR="00883C95">
              <w:rPr>
                <w:rFonts w:ascii="Times New Roman" w:eastAsia="Times New Roman" w:hAnsi="Times New Roman" w:cs="Times New Roman"/>
                <w:color w:val="333333"/>
                <w:sz w:val="24"/>
                <w:szCs w:val="24"/>
                <w:lang w:eastAsia="ro-MD"/>
              </w:rPr>
              <w:t>ă</w:t>
            </w:r>
            <w:r w:rsidRPr="009C3292">
              <w:rPr>
                <w:rFonts w:ascii="Times New Roman" w:eastAsia="Times New Roman" w:hAnsi="Times New Roman" w:cs="Times New Roman"/>
                <w:color w:val="333333"/>
                <w:sz w:val="24"/>
                <w:szCs w:val="24"/>
                <w:lang w:eastAsia="ro-MD"/>
              </w:rPr>
              <w:t xml:space="preserve"> căreia i se atribuie nivelul 1 de calitate a creditului de către o ECAI desemnată sau </w:t>
            </w:r>
            <w:r w:rsidR="00883C95">
              <w:rPr>
                <w:rFonts w:ascii="Times New Roman" w:eastAsia="Times New Roman" w:hAnsi="Times New Roman" w:cs="Times New Roman"/>
                <w:color w:val="333333"/>
                <w:sz w:val="24"/>
                <w:szCs w:val="24"/>
                <w:lang w:eastAsia="ro-MD"/>
              </w:rPr>
              <w:t xml:space="preserve">o creanță </w:t>
            </w:r>
            <w:r w:rsidRPr="009C3292">
              <w:rPr>
                <w:rFonts w:ascii="Times New Roman" w:eastAsia="Times New Roman" w:hAnsi="Times New Roman" w:cs="Times New Roman"/>
                <w:color w:val="333333"/>
                <w:sz w:val="24"/>
                <w:szCs w:val="24"/>
                <w:lang w:eastAsia="ro-MD"/>
              </w:rPr>
              <w:t>garantată de aceasta.</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2B967D6B"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4E2F8687" w14:textId="475643B1"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02547E" w14:textId="7FB50ED3" w:rsidR="00DA32AB" w:rsidRPr="009C3292" w:rsidRDefault="001579C4"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lastRenderedPageBreak/>
              <w:t>0</w:t>
            </w:r>
            <w:r w:rsidR="00DA32AB" w:rsidRPr="009C3292">
              <w:rPr>
                <w:rFonts w:ascii="Times New Roman" w:eastAsia="Times New Roman" w:hAnsi="Times New Roman" w:cs="Times New Roman"/>
                <w:color w:val="333333"/>
                <w:sz w:val="24"/>
                <w:szCs w:val="24"/>
                <w:lang w:eastAsia="ro-MD"/>
              </w:rPr>
              <w:t>940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3970179A"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3.6.2 </w:t>
            </w:r>
            <w:r w:rsidRPr="009C3292">
              <w:rPr>
                <w:rFonts w:ascii="Times New Roman" w:eastAsia="Times New Roman" w:hAnsi="Times New Roman" w:cs="Times New Roman"/>
                <w:b/>
                <w:bCs/>
                <w:color w:val="333333"/>
                <w:sz w:val="24"/>
                <w:szCs w:val="24"/>
                <w:lang w:eastAsia="ro-MD"/>
              </w:rPr>
              <w:t>Active aferente administrației centrale (CQS2-3)</w:t>
            </w:r>
          </w:p>
          <w:p w14:paraId="1C4640C5" w14:textId="048DB1EE" w:rsidR="00DA32AB" w:rsidRPr="009C3292" w:rsidRDefault="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raportat </w:t>
            </w:r>
            <w:r w:rsidR="001579C4" w:rsidRPr="001579C4">
              <w:rPr>
                <w:rFonts w:ascii="Times New Roman" w:eastAsia="Times New Roman" w:hAnsi="Times New Roman" w:cs="Times New Roman"/>
                <w:color w:val="333333"/>
                <w:sz w:val="24"/>
                <w:szCs w:val="24"/>
                <w:lang w:eastAsia="ro-MD"/>
              </w:rPr>
              <w:t>la punctul 3.6</w:t>
            </w:r>
            <w:r w:rsidR="001579C4">
              <w:rPr>
                <w:rFonts w:ascii="Times New Roman" w:eastAsia="Times New Roman" w:hAnsi="Times New Roman" w:cs="Times New Roman"/>
                <w:color w:val="333333"/>
                <w:sz w:val="24"/>
                <w:szCs w:val="24"/>
                <w:lang w:eastAsia="ro-MD"/>
              </w:rPr>
              <w:t xml:space="preserve"> </w:t>
            </w:r>
            <w:r w:rsidRPr="009C3292">
              <w:rPr>
                <w:rFonts w:ascii="Times New Roman" w:eastAsia="Times New Roman" w:hAnsi="Times New Roman" w:cs="Times New Roman"/>
                <w:color w:val="333333"/>
                <w:sz w:val="24"/>
                <w:szCs w:val="24"/>
                <w:lang w:eastAsia="ro-MD"/>
              </w:rPr>
              <w:t xml:space="preserve">care constă într-un activ care reprezintă o creanță </w:t>
            </w:r>
            <w:r w:rsidR="00883C95">
              <w:rPr>
                <w:rFonts w:ascii="Times New Roman" w:eastAsia="Times New Roman" w:hAnsi="Times New Roman" w:cs="Times New Roman"/>
                <w:color w:val="333333"/>
                <w:sz w:val="24"/>
                <w:szCs w:val="24"/>
                <w:lang w:eastAsia="ro-MD"/>
              </w:rPr>
              <w:t>fa</w:t>
            </w:r>
            <w:r w:rsidR="00626D6F">
              <w:rPr>
                <w:rFonts w:ascii="Times New Roman" w:eastAsia="Times New Roman" w:hAnsi="Times New Roman" w:cs="Times New Roman"/>
                <w:color w:val="333333"/>
                <w:sz w:val="24"/>
                <w:szCs w:val="24"/>
                <w:lang w:eastAsia="ro-MD"/>
              </w:rPr>
              <w:t>ț</w:t>
            </w:r>
            <w:r w:rsidR="00883C95">
              <w:rPr>
                <w:rFonts w:ascii="Times New Roman" w:eastAsia="Times New Roman" w:hAnsi="Times New Roman" w:cs="Times New Roman"/>
                <w:color w:val="333333"/>
                <w:sz w:val="24"/>
                <w:szCs w:val="24"/>
                <w:lang w:eastAsia="ro-MD"/>
              </w:rPr>
              <w:t xml:space="preserve">ă de o </w:t>
            </w:r>
            <w:r w:rsidRPr="000D25B5">
              <w:rPr>
                <w:rFonts w:ascii="Times New Roman" w:eastAsia="Times New Roman" w:hAnsi="Times New Roman" w:cs="Times New Roman"/>
                <w:color w:val="333333"/>
                <w:sz w:val="24"/>
                <w:szCs w:val="24"/>
                <w:lang w:eastAsia="ro-MD"/>
              </w:rPr>
              <w:t>administrați</w:t>
            </w:r>
            <w:r w:rsidR="00883C95">
              <w:rPr>
                <w:rFonts w:ascii="Times New Roman" w:eastAsia="Times New Roman" w:hAnsi="Times New Roman" w:cs="Times New Roman"/>
                <w:color w:val="333333"/>
                <w:sz w:val="24"/>
                <w:szCs w:val="24"/>
                <w:lang w:eastAsia="ro-MD"/>
              </w:rPr>
              <w:t>e</w:t>
            </w:r>
            <w:r w:rsidRPr="000D25B5">
              <w:rPr>
                <w:rFonts w:ascii="Times New Roman" w:eastAsia="Times New Roman" w:hAnsi="Times New Roman" w:cs="Times New Roman"/>
                <w:color w:val="333333"/>
                <w:sz w:val="24"/>
                <w:szCs w:val="24"/>
                <w:lang w:eastAsia="ro-MD"/>
              </w:rPr>
              <w:t xml:space="preserve"> central</w:t>
            </w:r>
            <w:r w:rsidR="00883C95">
              <w:rPr>
                <w:rFonts w:ascii="Times New Roman" w:eastAsia="Times New Roman" w:hAnsi="Times New Roman" w:cs="Times New Roman"/>
                <w:color w:val="333333"/>
                <w:sz w:val="24"/>
                <w:szCs w:val="24"/>
                <w:lang w:eastAsia="ro-MD"/>
              </w:rPr>
              <w:t>ă</w:t>
            </w:r>
            <w:r w:rsidRPr="009C3292">
              <w:rPr>
                <w:rFonts w:ascii="Times New Roman" w:eastAsia="Times New Roman" w:hAnsi="Times New Roman" w:cs="Times New Roman"/>
                <w:color w:val="333333"/>
                <w:sz w:val="24"/>
                <w:szCs w:val="24"/>
                <w:lang w:eastAsia="ro-MD"/>
              </w:rPr>
              <w:t xml:space="preserve"> căreia i se atribuie nivelul 2 sau 3 de calitate a creditului de către o ECAI desemnată sau </w:t>
            </w:r>
            <w:r w:rsidR="00883C95">
              <w:rPr>
                <w:rFonts w:ascii="Times New Roman" w:eastAsia="Times New Roman" w:hAnsi="Times New Roman" w:cs="Times New Roman"/>
                <w:color w:val="333333"/>
                <w:sz w:val="24"/>
                <w:szCs w:val="24"/>
                <w:lang w:eastAsia="ro-MD"/>
              </w:rPr>
              <w:t xml:space="preserve">o creanță </w:t>
            </w:r>
            <w:r w:rsidRPr="009C3292">
              <w:rPr>
                <w:rFonts w:ascii="Times New Roman" w:eastAsia="Times New Roman" w:hAnsi="Times New Roman" w:cs="Times New Roman"/>
                <w:color w:val="333333"/>
                <w:sz w:val="24"/>
                <w:szCs w:val="24"/>
                <w:lang w:eastAsia="ro-MD"/>
              </w:rPr>
              <w:t>garantată de aceasta</w:t>
            </w:r>
            <w:r>
              <w:rPr>
                <w:rFonts w:ascii="Times New Roman" w:eastAsia="Times New Roman" w:hAnsi="Times New Roman" w:cs="Times New Roman"/>
                <w:color w:val="333333"/>
                <w:sz w:val="24"/>
                <w:szCs w:val="24"/>
                <w:lang w:eastAsia="ro-MD"/>
              </w:rPr>
              <w:t>.</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536FC4A0"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66C0FC18" w14:textId="01D71A7A"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48D564" w14:textId="1D0B8EFB" w:rsidR="00DA32AB" w:rsidRPr="009C3292" w:rsidRDefault="001579C4"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950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552F29D4"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3.6.3 </w:t>
            </w:r>
            <w:r w:rsidRPr="009C3292">
              <w:rPr>
                <w:rFonts w:ascii="Times New Roman" w:eastAsia="Times New Roman" w:hAnsi="Times New Roman" w:cs="Times New Roman"/>
                <w:b/>
                <w:bCs/>
                <w:color w:val="333333"/>
                <w:sz w:val="24"/>
                <w:szCs w:val="24"/>
                <w:lang w:eastAsia="ro-MD"/>
              </w:rPr>
              <w:t>Acțiuni</w:t>
            </w:r>
          </w:p>
          <w:p w14:paraId="0D649551" w14:textId="6CC6ADEF"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raportat </w:t>
            </w:r>
            <w:r w:rsidR="001579C4" w:rsidRPr="001579C4">
              <w:rPr>
                <w:rFonts w:ascii="Times New Roman" w:eastAsia="Times New Roman" w:hAnsi="Times New Roman" w:cs="Times New Roman"/>
                <w:color w:val="333333"/>
                <w:sz w:val="24"/>
                <w:szCs w:val="24"/>
                <w:lang w:eastAsia="ro-MD"/>
              </w:rPr>
              <w:t>la punctul 3.6</w:t>
            </w:r>
            <w:r w:rsidR="001579C4">
              <w:rPr>
                <w:rFonts w:ascii="Times New Roman" w:eastAsia="Times New Roman" w:hAnsi="Times New Roman" w:cs="Times New Roman"/>
                <w:color w:val="333333"/>
                <w:sz w:val="24"/>
                <w:szCs w:val="24"/>
                <w:lang w:eastAsia="ro-MD"/>
              </w:rPr>
              <w:t xml:space="preserve"> </w:t>
            </w:r>
            <w:r w:rsidRPr="009C3292">
              <w:rPr>
                <w:rFonts w:ascii="Times New Roman" w:eastAsia="Times New Roman" w:hAnsi="Times New Roman" w:cs="Times New Roman"/>
                <w:color w:val="333333"/>
                <w:sz w:val="24"/>
                <w:szCs w:val="24"/>
                <w:lang w:eastAsia="ro-MD"/>
              </w:rPr>
              <w:t>care constă în acțiuni</w:t>
            </w:r>
            <w:r>
              <w:rPr>
                <w:rFonts w:ascii="Times New Roman" w:eastAsia="Times New Roman" w:hAnsi="Times New Roman" w:cs="Times New Roman"/>
                <w:color w:val="333333"/>
                <w:sz w:val="24"/>
                <w:szCs w:val="24"/>
                <w:lang w:eastAsia="ro-MD"/>
              </w:rPr>
              <w:t>.</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341F6076"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332BBFF4" w14:textId="32C453CE"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94235A" w14:textId="5F78EF0D" w:rsidR="00DA32AB" w:rsidRPr="009C3292" w:rsidRDefault="001579C4"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960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121CE620"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3.6.4 </w:t>
            </w:r>
            <w:r w:rsidRPr="009C3292">
              <w:rPr>
                <w:rFonts w:ascii="Times New Roman" w:eastAsia="Times New Roman" w:hAnsi="Times New Roman" w:cs="Times New Roman"/>
                <w:b/>
                <w:bCs/>
                <w:color w:val="333333"/>
                <w:sz w:val="24"/>
                <w:szCs w:val="24"/>
                <w:lang w:eastAsia="ro-MD"/>
              </w:rPr>
              <w:t>Obligațiuni garantate</w:t>
            </w:r>
          </w:p>
          <w:p w14:paraId="79B51677" w14:textId="70D5CF23"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30CFD483" w14:textId="5E9914C3"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blocat</w:t>
            </w:r>
          </w:p>
        </w:tc>
      </w:tr>
      <w:tr w:rsidR="00DA32AB" w:rsidRPr="009C3292" w14:paraId="5E7F2995" w14:textId="301874CA"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6FBCB2" w14:textId="3D77A495" w:rsidR="00DA32AB" w:rsidRPr="009C3292" w:rsidRDefault="001579C4"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970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49A6D653"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3.6.5 </w:t>
            </w:r>
            <w:r w:rsidRPr="009C3292">
              <w:rPr>
                <w:rFonts w:ascii="Times New Roman" w:eastAsia="Times New Roman" w:hAnsi="Times New Roman" w:cs="Times New Roman"/>
                <w:b/>
                <w:bCs/>
                <w:color w:val="333333"/>
                <w:sz w:val="24"/>
                <w:szCs w:val="24"/>
                <w:lang w:eastAsia="ro-MD"/>
              </w:rPr>
              <w:t>ABS</w:t>
            </w:r>
          </w:p>
          <w:p w14:paraId="207909F1" w14:textId="04366A0E"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354542FF" w14:textId="483A79C5"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blocat</w:t>
            </w:r>
          </w:p>
        </w:tc>
      </w:tr>
      <w:tr w:rsidR="00DA32AB" w:rsidRPr="009C3292" w14:paraId="164DAEB9" w14:textId="3D2813C4"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6B1A76" w14:textId="31F1C052" w:rsidR="00DA32AB" w:rsidRPr="009C3292" w:rsidRDefault="001579C4"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980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5AE2F8D5"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3.6.6 </w:t>
            </w:r>
            <w:r w:rsidRPr="009C3292">
              <w:rPr>
                <w:rFonts w:ascii="Times New Roman" w:eastAsia="Times New Roman" w:hAnsi="Times New Roman" w:cs="Times New Roman"/>
                <w:b/>
                <w:bCs/>
                <w:color w:val="333333"/>
                <w:sz w:val="24"/>
                <w:szCs w:val="24"/>
                <w:lang w:eastAsia="ro-MD"/>
              </w:rPr>
              <w:t>Alte active tranzacționabile</w:t>
            </w:r>
          </w:p>
          <w:p w14:paraId="5070E6A9" w14:textId="4555FEA3"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raportat </w:t>
            </w:r>
            <w:r w:rsidR="001579C4" w:rsidRPr="001579C4">
              <w:rPr>
                <w:rFonts w:ascii="Times New Roman" w:eastAsia="Times New Roman" w:hAnsi="Times New Roman" w:cs="Times New Roman"/>
                <w:color w:val="333333"/>
                <w:sz w:val="24"/>
                <w:szCs w:val="24"/>
                <w:lang w:eastAsia="ro-MD"/>
              </w:rPr>
              <w:t>la punctul 3.6</w:t>
            </w:r>
            <w:r w:rsidR="001579C4">
              <w:rPr>
                <w:rFonts w:ascii="Times New Roman" w:eastAsia="Times New Roman" w:hAnsi="Times New Roman" w:cs="Times New Roman"/>
                <w:color w:val="333333"/>
                <w:sz w:val="24"/>
                <w:szCs w:val="24"/>
                <w:lang w:eastAsia="ro-MD"/>
              </w:rPr>
              <w:t xml:space="preserve"> </w:t>
            </w:r>
            <w:r w:rsidRPr="009C3292">
              <w:rPr>
                <w:rFonts w:ascii="Times New Roman" w:eastAsia="Times New Roman" w:hAnsi="Times New Roman" w:cs="Times New Roman"/>
                <w:color w:val="333333"/>
                <w:sz w:val="24"/>
                <w:szCs w:val="24"/>
                <w:lang w:eastAsia="ro-MD"/>
              </w:rPr>
              <w:t xml:space="preserve">care constă în alte active tranzacționabile neraportate </w:t>
            </w:r>
            <w:r w:rsidR="001579C4" w:rsidRPr="001579C4">
              <w:rPr>
                <w:rFonts w:ascii="Times New Roman" w:eastAsia="Times New Roman" w:hAnsi="Times New Roman" w:cs="Times New Roman"/>
                <w:color w:val="333333"/>
                <w:sz w:val="24"/>
                <w:szCs w:val="24"/>
                <w:lang w:eastAsia="ro-MD"/>
              </w:rPr>
              <w:t>la punctele 3.6.1-3.6.</w:t>
            </w:r>
            <w:r w:rsidR="001579C4" w:rsidRPr="00E405D8">
              <w:rPr>
                <w:rFonts w:ascii="Times New Roman" w:eastAsia="Times New Roman" w:hAnsi="Times New Roman" w:cs="Times New Roman"/>
                <w:color w:val="333333"/>
                <w:sz w:val="24"/>
                <w:szCs w:val="24"/>
                <w:lang w:eastAsia="ro-MD"/>
              </w:rPr>
              <w:t>5 și 3.7a.</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458B2BF5"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5CE4B62D" w14:textId="0722231C"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34B411" w14:textId="59ED33E7" w:rsidR="00DA32AB" w:rsidRPr="009C3292" w:rsidRDefault="00B93EB8"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w:t>
            </w:r>
            <w:r w:rsidR="00DA32AB" w:rsidRPr="009C3292">
              <w:rPr>
                <w:rFonts w:ascii="Times New Roman" w:eastAsia="Times New Roman" w:hAnsi="Times New Roman" w:cs="Times New Roman"/>
                <w:color w:val="333333"/>
                <w:sz w:val="24"/>
                <w:szCs w:val="24"/>
                <w:lang w:eastAsia="ro-MD"/>
              </w:rPr>
              <w:t>990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29ECC73E"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3.7 </w:t>
            </w:r>
            <w:r w:rsidRPr="009C3292">
              <w:rPr>
                <w:rFonts w:ascii="Times New Roman" w:eastAsia="Times New Roman" w:hAnsi="Times New Roman" w:cs="Times New Roman"/>
                <w:b/>
                <w:bCs/>
                <w:color w:val="333333"/>
                <w:sz w:val="24"/>
                <w:szCs w:val="24"/>
                <w:lang w:eastAsia="ro-MD"/>
              </w:rPr>
              <w:t>Active netranzacționabile eligibile pentru banca centrală</w:t>
            </w:r>
          </w:p>
          <w:p w14:paraId="6EB2D00F" w14:textId="78C974AB"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Valoarea contabilă a activelor netranzacționabile care sunt garanții reale eligibile pentru operațiunile standard cu </w:t>
            </w:r>
            <w:r w:rsidRPr="000D25B5">
              <w:rPr>
                <w:rFonts w:ascii="Times New Roman" w:eastAsia="Times New Roman" w:hAnsi="Times New Roman" w:cs="Times New Roman"/>
                <w:color w:val="333333"/>
                <w:sz w:val="24"/>
                <w:szCs w:val="24"/>
                <w:lang w:eastAsia="ro-MD"/>
              </w:rPr>
              <w:t>lichidități ale băncii centrale, la care banca are acces direct la nivelul său de consolidare</w:t>
            </w:r>
            <w:r>
              <w:rPr>
                <w:rFonts w:ascii="Times New Roman" w:eastAsia="Times New Roman" w:hAnsi="Times New Roman" w:cs="Times New Roman"/>
                <w:color w:val="333333"/>
                <w:sz w:val="24"/>
                <w:szCs w:val="24"/>
                <w:lang w:eastAsia="ro-MD"/>
              </w:rPr>
              <w:t>.</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43A99920"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B93EB8" w:rsidRPr="009C3292" w14:paraId="0E211F20" w14:textId="77777777" w:rsidTr="005948CA">
        <w:tc>
          <w:tcPr>
            <w:tcW w:w="0" w:type="auto"/>
            <w:tcBorders>
              <w:top w:val="outset" w:sz="6" w:space="0" w:color="auto"/>
              <w:left w:val="outset" w:sz="6" w:space="0" w:color="auto"/>
              <w:bottom w:val="outset" w:sz="6" w:space="0" w:color="auto"/>
              <w:right w:val="outset" w:sz="6" w:space="0" w:color="auto"/>
            </w:tcBorders>
            <w:shd w:val="clear" w:color="auto" w:fill="FFFFFF"/>
          </w:tcPr>
          <w:p w14:paraId="7D116C5B" w14:textId="7873E176" w:rsidR="00B93EB8" w:rsidRDefault="00B93EB8"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0991</w:t>
            </w:r>
          </w:p>
        </w:tc>
        <w:tc>
          <w:tcPr>
            <w:tcW w:w="7939" w:type="dxa"/>
            <w:tcBorders>
              <w:top w:val="outset" w:sz="6" w:space="0" w:color="auto"/>
              <w:left w:val="outset" w:sz="6" w:space="0" w:color="auto"/>
              <w:bottom w:val="outset" w:sz="6" w:space="0" w:color="auto"/>
              <w:right w:val="outset" w:sz="6" w:space="0" w:color="auto"/>
            </w:tcBorders>
            <w:shd w:val="clear" w:color="auto" w:fill="FFFFFF"/>
          </w:tcPr>
          <w:p w14:paraId="25F336C8" w14:textId="77777777" w:rsidR="00B93EB8" w:rsidRPr="00E405D8" w:rsidRDefault="00B93EB8" w:rsidP="00DA32AB">
            <w:pPr>
              <w:spacing w:before="60" w:after="60" w:line="312" w:lineRule="atLeast"/>
              <w:jc w:val="both"/>
              <w:rPr>
                <w:rFonts w:ascii="Times New Roman" w:eastAsia="Times New Roman" w:hAnsi="Times New Roman" w:cs="Times New Roman"/>
                <w:b/>
                <w:bCs/>
                <w:color w:val="333333"/>
                <w:sz w:val="24"/>
                <w:szCs w:val="24"/>
                <w:lang w:eastAsia="ro-MD"/>
              </w:rPr>
            </w:pPr>
            <w:r w:rsidRPr="00E405D8">
              <w:rPr>
                <w:rFonts w:ascii="Times New Roman" w:eastAsia="Times New Roman" w:hAnsi="Times New Roman" w:cs="Times New Roman"/>
                <w:b/>
                <w:bCs/>
                <w:color w:val="333333"/>
                <w:sz w:val="24"/>
                <w:szCs w:val="24"/>
                <w:lang w:eastAsia="ro-MD"/>
              </w:rPr>
              <w:t xml:space="preserve">3.7a Emisiuni proprii eligibile pentru băncile centrale </w:t>
            </w:r>
          </w:p>
          <w:p w14:paraId="2076CC3B" w14:textId="74E5ABBD" w:rsidR="00B93EB8" w:rsidRPr="009C3292" w:rsidRDefault="00B93EB8" w:rsidP="00DA32AB">
            <w:pPr>
              <w:spacing w:before="60" w:after="6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t xml:space="preserve">Instrumente de datorie garantate emise de </w:t>
            </w:r>
            <w:r w:rsidR="001138E6" w:rsidRPr="00E405D8">
              <w:rPr>
                <w:rFonts w:ascii="Times New Roman" w:eastAsia="Times New Roman" w:hAnsi="Times New Roman" w:cs="Times New Roman"/>
                <w:color w:val="333333"/>
                <w:sz w:val="24"/>
                <w:szCs w:val="24"/>
                <w:lang w:eastAsia="ro-MD"/>
              </w:rPr>
              <w:t>bancă</w:t>
            </w:r>
            <w:r w:rsidRPr="00E405D8">
              <w:rPr>
                <w:rFonts w:ascii="Times New Roman" w:eastAsia="Times New Roman" w:hAnsi="Times New Roman" w:cs="Times New Roman"/>
                <w:color w:val="333333"/>
                <w:sz w:val="24"/>
                <w:szCs w:val="24"/>
                <w:lang w:eastAsia="ro-MD"/>
              </w:rPr>
              <w:t xml:space="preserve"> care sunt eligibile pentru operaţiuni cu </w:t>
            </w:r>
            <w:r w:rsidR="001138E6" w:rsidRPr="00E405D8">
              <w:rPr>
                <w:rFonts w:ascii="Times New Roman" w:eastAsia="Times New Roman" w:hAnsi="Times New Roman" w:cs="Times New Roman"/>
                <w:color w:val="333333"/>
                <w:sz w:val="24"/>
                <w:szCs w:val="24"/>
                <w:lang w:eastAsia="ro-MD"/>
              </w:rPr>
              <w:t>Banca Națională a Modovei</w:t>
            </w:r>
            <w:r w:rsidRPr="00E405D8">
              <w:rPr>
                <w:rFonts w:ascii="Times New Roman" w:eastAsia="Times New Roman" w:hAnsi="Times New Roman" w:cs="Times New Roman"/>
                <w:color w:val="333333"/>
                <w:sz w:val="24"/>
                <w:szCs w:val="24"/>
                <w:lang w:eastAsia="ro-MD"/>
              </w:rPr>
              <w:t xml:space="preserve"> și sunt </w:t>
            </w:r>
            <w:r w:rsidRPr="00CB13E7">
              <w:rPr>
                <w:rFonts w:ascii="Times New Roman" w:eastAsia="Times New Roman" w:hAnsi="Times New Roman" w:cs="Times New Roman"/>
                <w:color w:val="333333"/>
                <w:sz w:val="24"/>
                <w:szCs w:val="24"/>
                <w:lang w:eastAsia="ro-MD"/>
              </w:rPr>
              <w:t>reţinute</w:t>
            </w:r>
            <w:r w:rsidRPr="00E405D8">
              <w:rPr>
                <w:rFonts w:ascii="Times New Roman" w:eastAsia="Times New Roman" w:hAnsi="Times New Roman" w:cs="Times New Roman"/>
                <w:color w:val="333333"/>
                <w:sz w:val="24"/>
                <w:szCs w:val="24"/>
                <w:lang w:eastAsia="ro-MD"/>
              </w:rPr>
              <w:t xml:space="preserve"> în bilanţul </w:t>
            </w:r>
            <w:r w:rsidR="001138E6" w:rsidRPr="00E405D8">
              <w:rPr>
                <w:rFonts w:ascii="Times New Roman" w:eastAsia="Times New Roman" w:hAnsi="Times New Roman" w:cs="Times New Roman"/>
                <w:color w:val="333333"/>
                <w:sz w:val="24"/>
                <w:szCs w:val="24"/>
                <w:lang w:eastAsia="ro-MD"/>
              </w:rPr>
              <w:t>băncii</w:t>
            </w:r>
            <w:r w:rsidRPr="00E405D8">
              <w:rPr>
                <w:rFonts w:ascii="Times New Roman" w:eastAsia="Times New Roman" w:hAnsi="Times New Roman" w:cs="Times New Roman"/>
                <w:color w:val="333333"/>
                <w:sz w:val="24"/>
                <w:szCs w:val="24"/>
                <w:lang w:eastAsia="ro-MD"/>
              </w:rPr>
              <w:t xml:space="preserve"> și la care </w:t>
            </w:r>
            <w:r w:rsidR="001138E6" w:rsidRPr="00E405D8">
              <w:rPr>
                <w:rFonts w:ascii="Times New Roman" w:eastAsia="Times New Roman" w:hAnsi="Times New Roman" w:cs="Times New Roman"/>
                <w:color w:val="333333"/>
                <w:sz w:val="24"/>
                <w:szCs w:val="24"/>
                <w:lang w:eastAsia="ro-MD"/>
              </w:rPr>
              <w:t>banca</w:t>
            </w:r>
            <w:r w:rsidRPr="00E405D8">
              <w:rPr>
                <w:rFonts w:ascii="Times New Roman" w:eastAsia="Times New Roman" w:hAnsi="Times New Roman" w:cs="Times New Roman"/>
                <w:color w:val="333333"/>
                <w:sz w:val="24"/>
                <w:szCs w:val="24"/>
                <w:lang w:eastAsia="ro-MD"/>
              </w:rPr>
              <w:t xml:space="preserve"> are acces direct la nivelul său de consolidare.</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0885BFF0" w14:textId="77777777" w:rsidR="00B93EB8" w:rsidRPr="009C3292" w:rsidRDefault="00B93EB8"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5BC657B5" w14:textId="5C64440E"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2DB763"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1000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6DE11F0A"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3.8 </w:t>
            </w:r>
            <w:r w:rsidRPr="009C3292">
              <w:rPr>
                <w:rFonts w:ascii="Times New Roman" w:eastAsia="Times New Roman" w:hAnsi="Times New Roman" w:cs="Times New Roman"/>
                <w:b/>
                <w:bCs/>
                <w:color w:val="333333"/>
                <w:sz w:val="24"/>
                <w:szCs w:val="24"/>
                <w:lang w:eastAsia="ro-MD"/>
              </w:rPr>
              <w:t>Facilități de credit angajate neutilizate primite</w:t>
            </w:r>
          </w:p>
          <w:p w14:paraId="7070A6CF" w14:textId="323C39EE"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total al facilităților angajate și neutilizate acordate </w:t>
            </w:r>
            <w:r>
              <w:rPr>
                <w:rFonts w:ascii="Times New Roman" w:eastAsia="Times New Roman" w:hAnsi="Times New Roman" w:cs="Times New Roman"/>
                <w:color w:val="333333"/>
                <w:sz w:val="24"/>
                <w:szCs w:val="24"/>
                <w:lang w:eastAsia="ro-MD"/>
              </w:rPr>
              <w:t>băncii</w:t>
            </w:r>
            <w:r w:rsidRPr="009C3292">
              <w:rPr>
                <w:rFonts w:ascii="Times New Roman" w:eastAsia="Times New Roman" w:hAnsi="Times New Roman" w:cs="Times New Roman"/>
                <w:color w:val="333333"/>
                <w:sz w:val="24"/>
                <w:szCs w:val="24"/>
                <w:lang w:eastAsia="ro-MD"/>
              </w:rPr>
              <w:t xml:space="preserve"> raportoare</w:t>
            </w:r>
            <w:r>
              <w:rPr>
                <w:rFonts w:ascii="Times New Roman" w:eastAsia="Times New Roman" w:hAnsi="Times New Roman" w:cs="Times New Roman"/>
                <w:color w:val="333333"/>
                <w:sz w:val="24"/>
                <w:szCs w:val="24"/>
                <w:lang w:eastAsia="ro-MD"/>
              </w:rPr>
              <w:t>.</w:t>
            </w:r>
          </w:p>
          <w:p w14:paraId="2CBC4DDC" w14:textId="1F83A453"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Acestea includ facilitățile irevocabile din punct de vedere contractual. </w:t>
            </w:r>
            <w:r>
              <w:rPr>
                <w:rFonts w:ascii="Times New Roman" w:eastAsia="Times New Roman" w:hAnsi="Times New Roman" w:cs="Times New Roman"/>
                <w:color w:val="333333"/>
                <w:sz w:val="24"/>
                <w:szCs w:val="24"/>
                <w:lang w:eastAsia="ro-MD"/>
              </w:rPr>
              <w:t>Băncile</w:t>
            </w:r>
            <w:r w:rsidRPr="009C3292">
              <w:rPr>
                <w:rFonts w:ascii="Times New Roman" w:eastAsia="Times New Roman" w:hAnsi="Times New Roman" w:cs="Times New Roman"/>
                <w:color w:val="333333"/>
                <w:sz w:val="24"/>
                <w:szCs w:val="24"/>
                <w:lang w:eastAsia="ro-MD"/>
              </w:rPr>
              <w:t xml:space="preserve"> raportează un cuantum redus în cazul în care nevoia potențială de garanții reale pentru a utiliza aceste facilități depășește disponibilul de garanție.</w:t>
            </w:r>
          </w:p>
          <w:p w14:paraId="4F03B1BC" w14:textId="7F0D3391" w:rsidR="00DA32AB" w:rsidRPr="009C3292" w:rsidRDefault="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Pentru a evita dubla contabilizare, facilitățile în care </w:t>
            </w:r>
            <w:r>
              <w:rPr>
                <w:rFonts w:ascii="Times New Roman" w:eastAsia="Times New Roman" w:hAnsi="Times New Roman" w:cs="Times New Roman"/>
                <w:color w:val="333333"/>
                <w:sz w:val="24"/>
                <w:szCs w:val="24"/>
                <w:lang w:eastAsia="ro-MD"/>
              </w:rPr>
              <w:t>banca</w:t>
            </w:r>
            <w:r w:rsidRPr="009C3292">
              <w:rPr>
                <w:rFonts w:ascii="Times New Roman" w:eastAsia="Times New Roman" w:hAnsi="Times New Roman" w:cs="Times New Roman"/>
                <w:color w:val="333333"/>
                <w:sz w:val="24"/>
                <w:szCs w:val="24"/>
                <w:lang w:eastAsia="ro-MD"/>
              </w:rPr>
              <w:t xml:space="preserve"> raportoare a poziționat deja în prealabil active drept garanție reală pentru o facilitate de credit neutilizată și a raportat deja activele </w:t>
            </w:r>
            <w:r w:rsidR="00B93EB8" w:rsidRPr="00B93EB8">
              <w:rPr>
                <w:rFonts w:ascii="Times New Roman" w:eastAsia="Times New Roman" w:hAnsi="Times New Roman" w:cs="Times New Roman"/>
                <w:color w:val="333333"/>
                <w:sz w:val="24"/>
                <w:szCs w:val="24"/>
                <w:lang w:eastAsia="ro-MD"/>
              </w:rPr>
              <w:t>la punctele 3.1-3.7</w:t>
            </w:r>
            <w:r w:rsidR="00B93EB8">
              <w:rPr>
                <w:rFonts w:ascii="Times New Roman" w:eastAsia="Times New Roman" w:hAnsi="Times New Roman" w:cs="Times New Roman"/>
                <w:color w:val="333333"/>
                <w:sz w:val="24"/>
                <w:szCs w:val="24"/>
                <w:lang w:eastAsia="ro-MD"/>
              </w:rPr>
              <w:t xml:space="preserve"> </w:t>
            </w:r>
            <w:r w:rsidRPr="009C3292">
              <w:rPr>
                <w:rFonts w:ascii="Times New Roman" w:eastAsia="Times New Roman" w:hAnsi="Times New Roman" w:cs="Times New Roman"/>
                <w:color w:val="333333"/>
                <w:sz w:val="24"/>
                <w:szCs w:val="24"/>
                <w:lang w:eastAsia="ro-MD"/>
              </w:rPr>
              <w:t xml:space="preserve">nu trebuie raportate </w:t>
            </w:r>
            <w:r w:rsidR="00B93EB8" w:rsidRPr="00B93EB8">
              <w:rPr>
                <w:rFonts w:ascii="Times New Roman" w:eastAsia="Times New Roman" w:hAnsi="Times New Roman" w:cs="Times New Roman"/>
                <w:color w:val="333333"/>
                <w:sz w:val="24"/>
                <w:szCs w:val="24"/>
                <w:lang w:eastAsia="ro-MD"/>
              </w:rPr>
              <w:t>la punctul 3.8</w:t>
            </w:r>
            <w:r w:rsidRPr="009C3292">
              <w:rPr>
                <w:rFonts w:ascii="Times New Roman" w:eastAsia="Times New Roman" w:hAnsi="Times New Roman" w:cs="Times New Roman"/>
                <w:color w:val="333333"/>
                <w:sz w:val="24"/>
                <w:szCs w:val="24"/>
                <w:lang w:eastAsia="ro-MD"/>
              </w:rPr>
              <w:t xml:space="preserve">. Același lucru este valabil pentru cazurile în care </w:t>
            </w:r>
            <w:r>
              <w:rPr>
                <w:rFonts w:ascii="Times New Roman" w:eastAsia="Times New Roman" w:hAnsi="Times New Roman" w:cs="Times New Roman"/>
                <w:color w:val="333333"/>
                <w:sz w:val="24"/>
                <w:szCs w:val="24"/>
                <w:lang w:eastAsia="ro-MD"/>
              </w:rPr>
              <w:t>banca</w:t>
            </w:r>
            <w:r w:rsidRPr="009C3292">
              <w:rPr>
                <w:rFonts w:ascii="Times New Roman" w:eastAsia="Times New Roman" w:hAnsi="Times New Roman" w:cs="Times New Roman"/>
                <w:color w:val="333333"/>
                <w:sz w:val="24"/>
                <w:szCs w:val="24"/>
                <w:lang w:eastAsia="ro-MD"/>
              </w:rPr>
              <w:t xml:space="preserve"> raportoare</w:t>
            </w:r>
            <w:r w:rsidR="00000E3D">
              <w:rPr>
                <w:rFonts w:ascii="Times New Roman" w:eastAsia="Times New Roman" w:hAnsi="Times New Roman" w:cs="Times New Roman"/>
                <w:color w:val="333333"/>
                <w:sz w:val="24"/>
                <w:szCs w:val="24"/>
                <w:lang w:eastAsia="ro-MD"/>
              </w:rPr>
              <w:t xml:space="preserve"> </w:t>
            </w:r>
            <w:r w:rsidRPr="009C3292">
              <w:rPr>
                <w:rFonts w:ascii="Times New Roman" w:eastAsia="Times New Roman" w:hAnsi="Times New Roman" w:cs="Times New Roman"/>
                <w:color w:val="333333"/>
                <w:sz w:val="24"/>
                <w:szCs w:val="24"/>
                <w:lang w:eastAsia="ro-MD"/>
              </w:rPr>
              <w:t xml:space="preserve"> </w:t>
            </w:r>
            <w:r w:rsidR="00000E3D">
              <w:rPr>
                <w:rFonts w:ascii="Times New Roman" w:eastAsia="Times New Roman" w:hAnsi="Times New Roman" w:cs="Times New Roman"/>
                <w:color w:val="333333"/>
                <w:sz w:val="24"/>
                <w:szCs w:val="24"/>
                <w:lang w:eastAsia="ro-MD"/>
              </w:rPr>
              <w:t xml:space="preserve">ar </w:t>
            </w:r>
            <w:r w:rsidRPr="009C3292">
              <w:rPr>
                <w:rFonts w:ascii="Times New Roman" w:eastAsia="Times New Roman" w:hAnsi="Times New Roman" w:cs="Times New Roman"/>
                <w:color w:val="333333"/>
                <w:sz w:val="24"/>
                <w:szCs w:val="24"/>
                <w:lang w:eastAsia="ro-MD"/>
              </w:rPr>
              <w:t>trebui să poziționeze în prealabil active drept garanție pentru a utiliza facilitățile, astfel cum se raportează în acest câmp.</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0D93A85A"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2AE494C8" w14:textId="74AE414F"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1F8F7F"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1010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4CD0E5AF"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3.8.1 </w:t>
            </w:r>
            <w:r w:rsidRPr="009C3292">
              <w:rPr>
                <w:rFonts w:ascii="Times New Roman" w:eastAsia="Times New Roman" w:hAnsi="Times New Roman" w:cs="Times New Roman"/>
                <w:b/>
                <w:bCs/>
                <w:color w:val="333333"/>
                <w:sz w:val="24"/>
                <w:szCs w:val="24"/>
                <w:lang w:eastAsia="ro-MD"/>
              </w:rPr>
              <w:t>Facilități de nivel 1</w:t>
            </w:r>
          </w:p>
          <w:p w14:paraId="05084FA8" w14:textId="3E103EF5" w:rsidR="00B93EB8" w:rsidRPr="009C3292" w:rsidRDefault="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raportat </w:t>
            </w:r>
            <w:r w:rsidR="00B93EB8" w:rsidRPr="00B93EB8">
              <w:rPr>
                <w:rFonts w:ascii="Times New Roman" w:eastAsia="Times New Roman" w:hAnsi="Times New Roman" w:cs="Times New Roman"/>
                <w:color w:val="333333"/>
                <w:sz w:val="24"/>
                <w:szCs w:val="24"/>
                <w:lang w:eastAsia="ro-MD"/>
              </w:rPr>
              <w:t>la punctul 3.8</w:t>
            </w:r>
            <w:r w:rsidR="00B93EB8">
              <w:rPr>
                <w:rFonts w:ascii="Times New Roman" w:eastAsia="Times New Roman" w:hAnsi="Times New Roman" w:cs="Times New Roman"/>
                <w:color w:val="333333"/>
                <w:sz w:val="24"/>
                <w:szCs w:val="24"/>
                <w:lang w:eastAsia="ro-MD"/>
              </w:rPr>
              <w:t xml:space="preserve"> </w:t>
            </w:r>
            <w:r w:rsidRPr="009C3292">
              <w:rPr>
                <w:rFonts w:ascii="Times New Roman" w:eastAsia="Times New Roman" w:hAnsi="Times New Roman" w:cs="Times New Roman"/>
                <w:color w:val="333333"/>
                <w:sz w:val="24"/>
                <w:szCs w:val="24"/>
                <w:lang w:eastAsia="ro-MD"/>
              </w:rPr>
              <w:t xml:space="preserve">care constă în facilități de la </w:t>
            </w:r>
            <w:r w:rsidRPr="007101B5">
              <w:rPr>
                <w:rFonts w:ascii="Times New Roman" w:eastAsia="Times New Roman" w:hAnsi="Times New Roman" w:cs="Times New Roman"/>
                <w:color w:val="333333"/>
                <w:sz w:val="24"/>
                <w:szCs w:val="24"/>
                <w:lang w:eastAsia="ro-MD"/>
              </w:rPr>
              <w:t>banca centrală</w:t>
            </w:r>
            <w:r w:rsidRPr="009C3292">
              <w:rPr>
                <w:rFonts w:ascii="Times New Roman" w:eastAsia="Times New Roman" w:hAnsi="Times New Roman" w:cs="Times New Roman"/>
                <w:color w:val="333333"/>
                <w:sz w:val="24"/>
                <w:szCs w:val="24"/>
                <w:lang w:eastAsia="ro-MD"/>
              </w:rPr>
              <w:t xml:space="preserve"> în conformitate </w:t>
            </w:r>
            <w:r w:rsidRPr="00D23088">
              <w:rPr>
                <w:rFonts w:ascii="Times New Roman" w:eastAsia="Times New Roman" w:hAnsi="Times New Roman" w:cs="Times New Roman"/>
                <w:color w:val="333333"/>
                <w:sz w:val="24"/>
                <w:szCs w:val="24"/>
                <w:lang w:eastAsia="ro-MD"/>
              </w:rPr>
              <w:t>cu p</w:t>
            </w:r>
            <w:r w:rsidR="00D23088" w:rsidRPr="00D23088">
              <w:rPr>
                <w:rFonts w:ascii="Times New Roman" w:eastAsia="Times New Roman" w:hAnsi="Times New Roman" w:cs="Times New Roman"/>
                <w:color w:val="333333"/>
                <w:sz w:val="24"/>
                <w:szCs w:val="24"/>
                <w:lang w:eastAsia="ro-MD"/>
              </w:rPr>
              <w:t xml:space="preserve">unctul </w:t>
            </w:r>
            <w:r w:rsidRPr="00D23088">
              <w:rPr>
                <w:rFonts w:ascii="Times New Roman" w:eastAsia="Times New Roman" w:hAnsi="Times New Roman" w:cs="Times New Roman"/>
                <w:color w:val="333333"/>
                <w:sz w:val="24"/>
                <w:szCs w:val="24"/>
                <w:lang w:eastAsia="ro-MD"/>
              </w:rPr>
              <w:t>43,subp</w:t>
            </w:r>
            <w:r w:rsidR="00D23088" w:rsidRPr="00D23088">
              <w:rPr>
                <w:rFonts w:ascii="Times New Roman" w:eastAsia="Times New Roman" w:hAnsi="Times New Roman" w:cs="Times New Roman"/>
                <w:color w:val="333333"/>
                <w:sz w:val="24"/>
                <w:szCs w:val="24"/>
                <w:lang w:eastAsia="ro-MD"/>
              </w:rPr>
              <w:t>un</w:t>
            </w:r>
            <w:r w:rsidRPr="00D23088">
              <w:rPr>
                <w:rFonts w:ascii="Times New Roman" w:eastAsia="Times New Roman" w:hAnsi="Times New Roman" w:cs="Times New Roman"/>
                <w:color w:val="333333"/>
                <w:sz w:val="24"/>
                <w:szCs w:val="24"/>
                <w:lang w:eastAsia="ro-MD"/>
              </w:rPr>
              <w:t>ct</w:t>
            </w:r>
            <w:r w:rsidR="00D23088" w:rsidRPr="00D23088">
              <w:rPr>
                <w:rFonts w:ascii="Times New Roman" w:eastAsia="Times New Roman" w:hAnsi="Times New Roman" w:cs="Times New Roman"/>
                <w:color w:val="333333"/>
                <w:sz w:val="24"/>
                <w:szCs w:val="24"/>
                <w:lang w:eastAsia="ro-MD"/>
              </w:rPr>
              <w:t xml:space="preserve">ul </w:t>
            </w:r>
            <w:r w:rsidRPr="00D23088">
              <w:rPr>
                <w:rFonts w:ascii="Times New Roman" w:eastAsia="Times New Roman" w:hAnsi="Times New Roman" w:cs="Times New Roman"/>
                <w:color w:val="333333"/>
                <w:sz w:val="24"/>
                <w:szCs w:val="24"/>
                <w:lang w:eastAsia="ro-MD"/>
              </w:rPr>
              <w:t>2) din Regulamentul nr.44/2020</w:t>
            </w:r>
            <w:r w:rsidRPr="00297562">
              <w:rPr>
                <w:rFonts w:ascii="Times New Roman" w:eastAsia="Times New Roman" w:hAnsi="Times New Roman" w:cs="Times New Roman"/>
                <w:color w:val="333333"/>
                <w:sz w:val="24"/>
                <w:szCs w:val="24"/>
                <w:lang w:eastAsia="ro-MD"/>
              </w:rPr>
              <w:t xml:space="preserve"> privind cerinţele de acoperire a necesarului de lichiditate pentru bănci</w:t>
            </w:r>
            <w:r>
              <w:rPr>
                <w:rFonts w:ascii="Times New Roman" w:eastAsia="Times New Roman" w:hAnsi="Times New Roman" w:cs="Times New Roman"/>
                <w:color w:val="333333"/>
                <w:sz w:val="24"/>
                <w:szCs w:val="24"/>
                <w:lang w:eastAsia="ro-MD"/>
              </w:rPr>
              <w:t>.</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5C0C71E1"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6E38571A" w14:textId="64799A14"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2C91B4"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1020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24190097" w14:textId="423F0CFC" w:rsidR="00DA32AB" w:rsidRPr="00833EE1"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833EE1">
              <w:rPr>
                <w:rFonts w:ascii="Times New Roman" w:eastAsia="Times New Roman" w:hAnsi="Times New Roman" w:cs="Times New Roman"/>
                <w:color w:val="333333"/>
                <w:sz w:val="24"/>
                <w:szCs w:val="24"/>
                <w:lang w:eastAsia="ro-MD"/>
              </w:rPr>
              <w:t>3.8.2 </w:t>
            </w:r>
            <w:r w:rsidRPr="00833EE1">
              <w:rPr>
                <w:rFonts w:ascii="Times New Roman" w:eastAsia="Times New Roman" w:hAnsi="Times New Roman" w:cs="Times New Roman"/>
                <w:b/>
                <w:bCs/>
                <w:color w:val="333333"/>
                <w:sz w:val="24"/>
                <w:szCs w:val="24"/>
                <w:lang w:eastAsia="ro-MD"/>
              </w:rPr>
              <w:t>Facilități cu utilizare restrânsă de nivel 2B</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2818ED33" w14:textId="6552AEA8" w:rsidR="00DA32AB" w:rsidRPr="00833EE1"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blocat</w:t>
            </w:r>
          </w:p>
        </w:tc>
      </w:tr>
      <w:tr w:rsidR="00DA32AB" w:rsidRPr="009C3292" w14:paraId="56E4FCB6" w14:textId="5F5081A3"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726DC5"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lastRenderedPageBreak/>
              <w:t>1030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7742C0A2" w14:textId="24099320" w:rsidR="00DA32AB" w:rsidRPr="00833EE1"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833EE1">
              <w:rPr>
                <w:rFonts w:ascii="Times New Roman" w:eastAsia="Times New Roman" w:hAnsi="Times New Roman" w:cs="Times New Roman"/>
                <w:color w:val="333333"/>
                <w:sz w:val="24"/>
                <w:szCs w:val="24"/>
                <w:lang w:eastAsia="ro-MD"/>
              </w:rPr>
              <w:t>3.8.3 </w:t>
            </w:r>
            <w:r w:rsidRPr="00833EE1">
              <w:rPr>
                <w:rFonts w:ascii="Times New Roman" w:eastAsia="Times New Roman" w:hAnsi="Times New Roman" w:cs="Times New Roman"/>
                <w:b/>
                <w:bCs/>
                <w:color w:val="333333"/>
                <w:sz w:val="24"/>
                <w:szCs w:val="24"/>
                <w:lang w:eastAsia="ro-MD"/>
              </w:rPr>
              <w:t>Facilități IPS de nivel 2B</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2E8A2853" w14:textId="6B3D4984" w:rsidR="00DA32AB" w:rsidRPr="00833EE1"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blocat</w:t>
            </w:r>
          </w:p>
        </w:tc>
      </w:tr>
      <w:tr w:rsidR="00DA32AB" w:rsidRPr="009C3292" w14:paraId="607DEA68" w14:textId="0539D764"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BFC7AE"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1040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3D5C37D3"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3.8.4 </w:t>
            </w:r>
            <w:r w:rsidRPr="009C3292">
              <w:rPr>
                <w:rFonts w:ascii="Times New Roman" w:eastAsia="Times New Roman" w:hAnsi="Times New Roman" w:cs="Times New Roman"/>
                <w:b/>
                <w:bCs/>
                <w:color w:val="333333"/>
                <w:sz w:val="24"/>
                <w:szCs w:val="24"/>
                <w:lang w:eastAsia="ro-MD"/>
              </w:rPr>
              <w:t>Alte facilități</w:t>
            </w:r>
          </w:p>
          <w:p w14:paraId="15D67CC9" w14:textId="27D611FF"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raportat </w:t>
            </w:r>
            <w:r w:rsidR="00B93EB8" w:rsidRPr="00B93EB8">
              <w:rPr>
                <w:rFonts w:ascii="Times New Roman" w:eastAsia="Times New Roman" w:hAnsi="Times New Roman" w:cs="Times New Roman"/>
                <w:color w:val="333333"/>
                <w:sz w:val="24"/>
                <w:szCs w:val="24"/>
                <w:lang w:eastAsia="ro-MD"/>
              </w:rPr>
              <w:t>la punctul 3.8</w:t>
            </w:r>
            <w:r w:rsidRPr="009C3292">
              <w:rPr>
                <w:rFonts w:ascii="Times New Roman" w:eastAsia="Times New Roman" w:hAnsi="Times New Roman" w:cs="Times New Roman"/>
                <w:color w:val="333333"/>
                <w:sz w:val="24"/>
                <w:szCs w:val="24"/>
                <w:lang w:eastAsia="ro-MD"/>
              </w:rPr>
              <w:t xml:space="preserve">, altul decât cuantumul raportat </w:t>
            </w:r>
            <w:r w:rsidR="00B93EB8" w:rsidRPr="00B93EB8">
              <w:rPr>
                <w:rFonts w:ascii="Times New Roman" w:eastAsia="Times New Roman" w:hAnsi="Times New Roman" w:cs="Times New Roman"/>
                <w:color w:val="333333"/>
                <w:sz w:val="24"/>
                <w:szCs w:val="24"/>
                <w:lang w:eastAsia="ro-MD"/>
              </w:rPr>
              <w:t>la punctele 3.8.1- 3.8.3.</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1708C5A3"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20E1D121" w14:textId="4692BB6E"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968B3F"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C95244">
              <w:rPr>
                <w:rFonts w:ascii="Times New Roman" w:eastAsia="Times New Roman" w:hAnsi="Times New Roman" w:cs="Times New Roman"/>
                <w:color w:val="333333"/>
                <w:sz w:val="24"/>
                <w:szCs w:val="24"/>
                <w:lang w:eastAsia="ro-MD"/>
              </w:rPr>
              <w:t>1050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7F68C633"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3.8.4.1 </w:t>
            </w:r>
            <w:r w:rsidRPr="009C3292">
              <w:rPr>
                <w:rFonts w:ascii="Times New Roman" w:eastAsia="Times New Roman" w:hAnsi="Times New Roman" w:cs="Times New Roman"/>
                <w:b/>
                <w:bCs/>
                <w:color w:val="333333"/>
                <w:sz w:val="24"/>
                <w:szCs w:val="24"/>
                <w:lang w:eastAsia="ro-MD"/>
              </w:rPr>
              <w:t>De la contrapărți din același grup</w:t>
            </w:r>
          </w:p>
          <w:p w14:paraId="71889C51" w14:textId="53FCCA80" w:rsidR="00DA32AB" w:rsidRPr="009C3292" w:rsidRDefault="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raportat </w:t>
            </w:r>
            <w:r w:rsidR="00C95244" w:rsidRPr="00C95244">
              <w:rPr>
                <w:rFonts w:ascii="Times New Roman" w:eastAsia="Times New Roman" w:hAnsi="Times New Roman" w:cs="Times New Roman"/>
                <w:color w:val="333333"/>
                <w:sz w:val="24"/>
                <w:szCs w:val="24"/>
                <w:lang w:eastAsia="ro-MD"/>
              </w:rPr>
              <w:t>la punctul 3.8.4</w:t>
            </w:r>
            <w:r w:rsidR="00C95244">
              <w:rPr>
                <w:rFonts w:ascii="Times New Roman" w:eastAsia="Times New Roman" w:hAnsi="Times New Roman" w:cs="Times New Roman"/>
                <w:color w:val="333333"/>
                <w:sz w:val="24"/>
                <w:szCs w:val="24"/>
                <w:lang w:eastAsia="ro-MD"/>
              </w:rPr>
              <w:t xml:space="preserve"> </w:t>
            </w:r>
            <w:r w:rsidRPr="00E21DC9">
              <w:rPr>
                <w:rFonts w:ascii="Times New Roman" w:eastAsia="Times New Roman" w:hAnsi="Times New Roman" w:cs="Times New Roman"/>
                <w:color w:val="333333"/>
                <w:sz w:val="24"/>
                <w:szCs w:val="24"/>
                <w:lang w:eastAsia="ro-MD"/>
              </w:rPr>
              <w:t>în cazul în care contrapartea este o întreprind</w:t>
            </w:r>
            <w:r w:rsidR="00000E3D">
              <w:rPr>
                <w:rFonts w:ascii="Times New Roman" w:eastAsia="Times New Roman" w:hAnsi="Times New Roman" w:cs="Times New Roman"/>
                <w:color w:val="333333"/>
                <w:sz w:val="24"/>
                <w:szCs w:val="24"/>
                <w:lang w:eastAsia="ro-MD"/>
              </w:rPr>
              <w:t>e</w:t>
            </w:r>
            <w:r w:rsidRPr="00E21DC9">
              <w:rPr>
                <w:rFonts w:ascii="Times New Roman" w:eastAsia="Times New Roman" w:hAnsi="Times New Roman" w:cs="Times New Roman"/>
                <w:color w:val="333333"/>
                <w:sz w:val="24"/>
                <w:szCs w:val="24"/>
                <w:lang w:eastAsia="ro-MD"/>
              </w:rPr>
              <w:t>re</w:t>
            </w:r>
            <w:r w:rsidR="00000E3D">
              <w:rPr>
                <w:rFonts w:ascii="Times New Roman" w:eastAsia="Times New Roman" w:hAnsi="Times New Roman" w:cs="Times New Roman"/>
                <w:color w:val="333333"/>
                <w:sz w:val="24"/>
                <w:szCs w:val="24"/>
                <w:lang w:eastAsia="ro-MD"/>
              </w:rPr>
              <w:t>-</w:t>
            </w:r>
            <w:r w:rsidRPr="00E21DC9">
              <w:rPr>
                <w:rFonts w:ascii="Times New Roman" w:eastAsia="Times New Roman" w:hAnsi="Times New Roman" w:cs="Times New Roman"/>
                <w:color w:val="333333"/>
                <w:sz w:val="24"/>
                <w:szCs w:val="24"/>
                <w:lang w:eastAsia="ro-MD"/>
              </w:rPr>
              <w:t>mamă sau o filială a întreprinderii sau o altă filială a aceleiași întreprinderi-mamă ori este legată de bancă printr-o relație.</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062D542A"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37B5BBB9" w14:textId="140283A3"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20A2A7"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1060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090C94F9"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3.8.4.2 </w:t>
            </w:r>
            <w:r w:rsidRPr="009C3292">
              <w:rPr>
                <w:rFonts w:ascii="Times New Roman" w:eastAsia="Times New Roman" w:hAnsi="Times New Roman" w:cs="Times New Roman"/>
                <w:b/>
                <w:bCs/>
                <w:color w:val="333333"/>
                <w:sz w:val="24"/>
                <w:szCs w:val="24"/>
                <w:lang w:eastAsia="ro-MD"/>
              </w:rPr>
              <w:t>De la alte contrapărți</w:t>
            </w:r>
          </w:p>
          <w:p w14:paraId="42BBBFB1" w14:textId="01326FA0"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raportat </w:t>
            </w:r>
            <w:r w:rsidR="00C95244" w:rsidRPr="00C95244">
              <w:rPr>
                <w:rFonts w:ascii="Times New Roman" w:eastAsia="Times New Roman" w:hAnsi="Times New Roman" w:cs="Times New Roman"/>
                <w:color w:val="333333"/>
                <w:sz w:val="24"/>
                <w:szCs w:val="24"/>
                <w:lang w:eastAsia="ro-MD"/>
              </w:rPr>
              <w:t>la punctul 3.8.4</w:t>
            </w:r>
            <w:r w:rsidRPr="009C3292">
              <w:rPr>
                <w:rFonts w:ascii="Times New Roman" w:eastAsia="Times New Roman" w:hAnsi="Times New Roman" w:cs="Times New Roman"/>
                <w:color w:val="333333"/>
                <w:sz w:val="24"/>
                <w:szCs w:val="24"/>
                <w:lang w:eastAsia="ro-MD"/>
              </w:rPr>
              <w:t xml:space="preserve">, altul decât cuantumul raportat </w:t>
            </w:r>
            <w:r w:rsidR="00C95244" w:rsidRPr="00C95244">
              <w:rPr>
                <w:rFonts w:ascii="Times New Roman" w:eastAsia="Times New Roman" w:hAnsi="Times New Roman" w:cs="Times New Roman"/>
                <w:color w:val="333333"/>
                <w:sz w:val="24"/>
                <w:szCs w:val="24"/>
                <w:lang w:eastAsia="ro-MD"/>
              </w:rPr>
              <w:t>la punctul 3.8.4.1</w:t>
            </w:r>
            <w:r w:rsidRPr="009C3292">
              <w:rPr>
                <w:rFonts w:ascii="Times New Roman" w:eastAsia="Times New Roman" w:hAnsi="Times New Roman" w:cs="Times New Roman"/>
                <w:color w:val="333333"/>
                <w:sz w:val="24"/>
                <w:szCs w:val="24"/>
                <w:lang w:eastAsia="ro-MD"/>
              </w:rPr>
              <w:t>.</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3F80B66B"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0388D1A3" w14:textId="47E2F52C"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EF7A8D"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C95244">
              <w:rPr>
                <w:rFonts w:ascii="Times New Roman" w:eastAsia="Times New Roman" w:hAnsi="Times New Roman" w:cs="Times New Roman"/>
                <w:color w:val="333333"/>
                <w:sz w:val="24"/>
                <w:szCs w:val="24"/>
                <w:lang w:eastAsia="ro-MD"/>
              </w:rPr>
              <w:t>1070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6B3D64F6"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3.9 </w:t>
            </w:r>
            <w:r w:rsidRPr="009C3292">
              <w:rPr>
                <w:rFonts w:ascii="Times New Roman" w:eastAsia="Times New Roman" w:hAnsi="Times New Roman" w:cs="Times New Roman"/>
                <w:b/>
                <w:bCs/>
                <w:color w:val="333333"/>
                <w:sz w:val="24"/>
                <w:szCs w:val="24"/>
                <w:lang w:eastAsia="ro-MD"/>
              </w:rPr>
              <w:t>Variația netă a capacității de compensare</w:t>
            </w:r>
          </w:p>
          <w:p w14:paraId="2D57273B" w14:textId="34E09592"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Se raportează variația netă a expunerilor menționate la </w:t>
            </w:r>
            <w:r w:rsidRPr="00C95244">
              <w:rPr>
                <w:rFonts w:ascii="Times New Roman" w:eastAsia="Times New Roman" w:hAnsi="Times New Roman" w:cs="Times New Roman"/>
                <w:color w:val="333333"/>
                <w:sz w:val="24"/>
                <w:szCs w:val="24"/>
                <w:lang w:eastAsia="ro-MD"/>
              </w:rPr>
              <w:t>punctele 3.2</w:t>
            </w:r>
            <w:r w:rsidR="00BB5C35">
              <w:rPr>
                <w:rFonts w:ascii="Times New Roman" w:eastAsia="Times New Roman" w:hAnsi="Times New Roman" w:cs="Times New Roman"/>
                <w:color w:val="333333"/>
                <w:sz w:val="24"/>
                <w:szCs w:val="24"/>
                <w:lang w:eastAsia="ro-MD"/>
              </w:rPr>
              <w:t>-</w:t>
            </w:r>
            <w:r w:rsidRPr="009C3292">
              <w:rPr>
                <w:rFonts w:ascii="Times New Roman" w:eastAsia="Times New Roman" w:hAnsi="Times New Roman" w:cs="Times New Roman"/>
                <w:color w:val="333333"/>
                <w:sz w:val="24"/>
                <w:szCs w:val="24"/>
                <w:lang w:eastAsia="ro-MD"/>
              </w:rPr>
              <w:t>3.8</w:t>
            </w:r>
            <w:r w:rsidR="00000E3D">
              <w:rPr>
                <w:rFonts w:ascii="Times New Roman" w:eastAsia="Times New Roman" w:hAnsi="Times New Roman" w:cs="Times New Roman"/>
                <w:color w:val="333333"/>
                <w:sz w:val="24"/>
                <w:szCs w:val="24"/>
                <w:lang w:eastAsia="ro-MD"/>
              </w:rPr>
              <w:t>,</w:t>
            </w:r>
            <w:r w:rsidRPr="009C3292">
              <w:rPr>
                <w:rFonts w:ascii="Times New Roman" w:eastAsia="Times New Roman" w:hAnsi="Times New Roman" w:cs="Times New Roman"/>
                <w:color w:val="333333"/>
                <w:sz w:val="24"/>
                <w:szCs w:val="24"/>
                <w:lang w:eastAsia="ro-MD"/>
              </w:rPr>
              <w:t xml:space="preserve"> reprezentând </w:t>
            </w:r>
            <w:r w:rsidRPr="007101B5">
              <w:rPr>
                <w:rFonts w:ascii="Times New Roman" w:eastAsia="Times New Roman" w:hAnsi="Times New Roman" w:cs="Times New Roman"/>
                <w:color w:val="333333"/>
                <w:sz w:val="24"/>
                <w:szCs w:val="24"/>
                <w:lang w:eastAsia="ro-MD"/>
              </w:rPr>
              <w:t>băncile centrale</w:t>
            </w:r>
            <w:r w:rsidRPr="009C3292">
              <w:rPr>
                <w:rFonts w:ascii="Times New Roman" w:eastAsia="Times New Roman" w:hAnsi="Times New Roman" w:cs="Times New Roman"/>
                <w:color w:val="333333"/>
                <w:sz w:val="24"/>
                <w:szCs w:val="24"/>
                <w:lang w:eastAsia="ro-MD"/>
              </w:rPr>
              <w:t>, fluxurile de titluri de valoare și, respectiv, liniile de credit angajate într-o anumită tranșă de timp.</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68E46BB4"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2238D773" w14:textId="1E04C69D"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DF0D78"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1080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3214715D"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3.10 </w:t>
            </w:r>
            <w:r w:rsidRPr="009C3292">
              <w:rPr>
                <w:rFonts w:ascii="Times New Roman" w:eastAsia="Times New Roman" w:hAnsi="Times New Roman" w:cs="Times New Roman"/>
                <w:b/>
                <w:bCs/>
                <w:color w:val="333333"/>
                <w:sz w:val="24"/>
                <w:szCs w:val="24"/>
                <w:lang w:eastAsia="ro-MD"/>
              </w:rPr>
              <w:t>Capacitatea de compensare cumulată</w:t>
            </w:r>
          </w:p>
          <w:p w14:paraId="554DBC2C"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Cuantumul cumulat al capacității de compensare de la data raportării până la limita superioară a tranșei de timp relevante.</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38442FEE"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2BC9C507" w14:textId="2AEF8E76"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AE2D17"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1090-1140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2A04D526"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b/>
                <w:bCs/>
                <w:color w:val="333333"/>
                <w:sz w:val="24"/>
                <w:szCs w:val="24"/>
                <w:lang w:eastAsia="ro-MD"/>
              </w:rPr>
              <w:t>4 CONTINGENȚE</w:t>
            </w:r>
          </w:p>
          <w:p w14:paraId="1671EE25"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Secțiunea „Contingențe” a formularului privind benzile de scadență conține informații cu privire la ieșirile contingente.</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433905E8" w14:textId="77777777" w:rsidR="00DA32AB" w:rsidRPr="009C3292" w:rsidRDefault="00DA32AB" w:rsidP="00DA32AB">
            <w:pPr>
              <w:spacing w:before="60" w:after="60" w:line="312" w:lineRule="atLeast"/>
              <w:jc w:val="both"/>
              <w:rPr>
                <w:rFonts w:ascii="Times New Roman" w:eastAsia="Times New Roman" w:hAnsi="Times New Roman" w:cs="Times New Roman"/>
                <w:b/>
                <w:bCs/>
                <w:color w:val="333333"/>
                <w:sz w:val="24"/>
                <w:szCs w:val="24"/>
                <w:lang w:eastAsia="ro-MD"/>
              </w:rPr>
            </w:pPr>
          </w:p>
        </w:tc>
      </w:tr>
      <w:tr w:rsidR="00DA32AB" w:rsidRPr="009C3292" w14:paraId="78913772" w14:textId="7DA4623B"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98713C"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725D5C">
              <w:rPr>
                <w:rFonts w:ascii="Times New Roman" w:eastAsia="Times New Roman" w:hAnsi="Times New Roman" w:cs="Times New Roman"/>
                <w:color w:val="333333"/>
                <w:sz w:val="24"/>
                <w:szCs w:val="24"/>
                <w:lang w:eastAsia="ro-MD"/>
              </w:rPr>
              <w:t>1090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513D06E1"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4.1 </w:t>
            </w:r>
            <w:r w:rsidRPr="009C3292">
              <w:rPr>
                <w:rFonts w:ascii="Times New Roman" w:eastAsia="Times New Roman" w:hAnsi="Times New Roman" w:cs="Times New Roman"/>
                <w:b/>
                <w:bCs/>
                <w:color w:val="333333"/>
                <w:sz w:val="24"/>
                <w:szCs w:val="24"/>
                <w:lang w:eastAsia="ro-MD"/>
              </w:rPr>
              <w:t>Ieșiri din facilități angajate</w:t>
            </w:r>
          </w:p>
          <w:p w14:paraId="2D3DB7C9" w14:textId="19D650C8"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Ieșiri de numerar generate de facilități angajate</w:t>
            </w:r>
            <w:r>
              <w:rPr>
                <w:rFonts w:ascii="Times New Roman" w:eastAsia="Times New Roman" w:hAnsi="Times New Roman" w:cs="Times New Roman"/>
                <w:color w:val="333333"/>
                <w:sz w:val="24"/>
                <w:szCs w:val="24"/>
                <w:lang w:eastAsia="ro-MD"/>
              </w:rPr>
              <w:t>.</w:t>
            </w:r>
          </w:p>
          <w:p w14:paraId="33C06FE3" w14:textId="5DFFE7CD" w:rsidR="00DA32AB" w:rsidRPr="009C3292" w:rsidRDefault="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Băncile</w:t>
            </w:r>
            <w:r w:rsidRPr="009C3292">
              <w:rPr>
                <w:rFonts w:ascii="Times New Roman" w:eastAsia="Times New Roman" w:hAnsi="Times New Roman" w:cs="Times New Roman"/>
                <w:color w:val="333333"/>
                <w:sz w:val="24"/>
                <w:szCs w:val="24"/>
                <w:lang w:eastAsia="ro-MD"/>
              </w:rPr>
              <w:t xml:space="preserve"> raportează ca ieșire cuantumul maxim care poate fi utilizat într-o anumită perioadă. Pentru facilitățile de credit cu reînnoire automată, se raportează numai cuantumul care depășește împrumutul existent.</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2659602E"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C95244" w:rsidRPr="009C3292" w14:paraId="0E2D9661" w14:textId="77777777" w:rsidTr="005948CA">
        <w:tc>
          <w:tcPr>
            <w:tcW w:w="0" w:type="auto"/>
            <w:tcBorders>
              <w:top w:val="outset" w:sz="6" w:space="0" w:color="auto"/>
              <w:left w:val="outset" w:sz="6" w:space="0" w:color="auto"/>
              <w:bottom w:val="outset" w:sz="6" w:space="0" w:color="auto"/>
              <w:right w:val="outset" w:sz="6" w:space="0" w:color="auto"/>
            </w:tcBorders>
            <w:shd w:val="clear" w:color="auto" w:fill="FFFFFF"/>
          </w:tcPr>
          <w:p w14:paraId="728FE821" w14:textId="2DF23FF2" w:rsidR="00C95244" w:rsidRPr="00E405D8" w:rsidRDefault="00C95244" w:rsidP="00DA32AB">
            <w:pPr>
              <w:spacing w:before="60" w:after="6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t>1091</w:t>
            </w:r>
          </w:p>
        </w:tc>
        <w:tc>
          <w:tcPr>
            <w:tcW w:w="7939" w:type="dxa"/>
            <w:tcBorders>
              <w:top w:val="outset" w:sz="6" w:space="0" w:color="auto"/>
              <w:left w:val="outset" w:sz="6" w:space="0" w:color="auto"/>
              <w:bottom w:val="outset" w:sz="6" w:space="0" w:color="auto"/>
              <w:right w:val="outset" w:sz="6" w:space="0" w:color="auto"/>
            </w:tcBorders>
            <w:shd w:val="clear" w:color="auto" w:fill="FFFFFF"/>
          </w:tcPr>
          <w:p w14:paraId="15C92570" w14:textId="308A1E42" w:rsidR="00C95244" w:rsidRPr="00E405D8" w:rsidRDefault="00C95244" w:rsidP="00DA32AB">
            <w:pPr>
              <w:spacing w:before="60" w:after="60" w:line="312" w:lineRule="atLeast"/>
              <w:jc w:val="both"/>
              <w:rPr>
                <w:rFonts w:ascii="Times New Roman" w:eastAsia="Times New Roman" w:hAnsi="Times New Roman" w:cs="Times New Roman"/>
                <w:b/>
                <w:bCs/>
                <w:color w:val="333333"/>
                <w:sz w:val="24"/>
                <w:szCs w:val="24"/>
                <w:lang w:eastAsia="ro-MD"/>
              </w:rPr>
            </w:pPr>
            <w:r w:rsidRPr="00E405D8">
              <w:rPr>
                <w:rFonts w:ascii="Times New Roman" w:eastAsia="Times New Roman" w:hAnsi="Times New Roman" w:cs="Times New Roman"/>
                <w:b/>
                <w:bCs/>
                <w:color w:val="333333"/>
                <w:sz w:val="24"/>
                <w:szCs w:val="24"/>
                <w:lang w:eastAsia="ro-MD"/>
              </w:rPr>
              <w:t xml:space="preserve">4.1.0.1 din care: intragrup sau IPS </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60ADFF72" w14:textId="517ED197" w:rsidR="00C95244" w:rsidRPr="009C3292" w:rsidRDefault="00FD7FB6"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blocat</w:t>
            </w:r>
          </w:p>
        </w:tc>
      </w:tr>
      <w:tr w:rsidR="00DA32AB" w:rsidRPr="009C3292" w14:paraId="39FBCD82" w14:textId="4DCB8A2B"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090466"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1100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52FAC426"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4.1.1 </w:t>
            </w:r>
            <w:r w:rsidRPr="009C3292">
              <w:rPr>
                <w:rFonts w:ascii="Times New Roman" w:eastAsia="Times New Roman" w:hAnsi="Times New Roman" w:cs="Times New Roman"/>
                <w:b/>
                <w:bCs/>
                <w:color w:val="333333"/>
                <w:sz w:val="24"/>
                <w:szCs w:val="24"/>
                <w:lang w:eastAsia="ro-MD"/>
              </w:rPr>
              <w:t>Facilități de credit angajate</w:t>
            </w:r>
          </w:p>
          <w:p w14:paraId="7943D2D2" w14:textId="70E1A01B"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Cuantumul raportat </w:t>
            </w:r>
            <w:r w:rsidR="0013063B" w:rsidRPr="0013063B">
              <w:rPr>
                <w:rFonts w:ascii="Times New Roman" w:eastAsia="Times New Roman" w:hAnsi="Times New Roman" w:cs="Times New Roman"/>
                <w:color w:val="333333"/>
                <w:sz w:val="24"/>
                <w:szCs w:val="24"/>
                <w:lang w:eastAsia="ro-MD"/>
              </w:rPr>
              <w:t>la punctul 4.1</w:t>
            </w:r>
            <w:r w:rsidRPr="009C3292">
              <w:rPr>
                <w:rFonts w:ascii="Times New Roman" w:eastAsia="Times New Roman" w:hAnsi="Times New Roman" w:cs="Times New Roman"/>
                <w:color w:val="333333"/>
                <w:sz w:val="24"/>
                <w:szCs w:val="24"/>
                <w:lang w:eastAsia="ro-MD"/>
              </w:rPr>
              <w:t xml:space="preserve">care provine din facilități de credit angajate în conformitate </w:t>
            </w:r>
            <w:r w:rsidRPr="00230CA3">
              <w:rPr>
                <w:rFonts w:ascii="Times New Roman" w:eastAsia="Times New Roman" w:hAnsi="Times New Roman" w:cs="Times New Roman"/>
                <w:color w:val="333333"/>
                <w:sz w:val="24"/>
                <w:szCs w:val="24"/>
                <w:lang w:eastAsia="ro-MD"/>
              </w:rPr>
              <w:t>cu p</w:t>
            </w:r>
            <w:r w:rsidR="00230CA3" w:rsidRPr="00230CA3">
              <w:rPr>
                <w:rFonts w:ascii="Times New Roman" w:eastAsia="Times New Roman" w:hAnsi="Times New Roman" w:cs="Times New Roman"/>
                <w:color w:val="333333"/>
                <w:sz w:val="24"/>
                <w:szCs w:val="24"/>
                <w:lang w:eastAsia="ro-MD"/>
              </w:rPr>
              <w:t xml:space="preserve">unctele </w:t>
            </w:r>
            <w:r w:rsidRPr="00230CA3">
              <w:rPr>
                <w:rFonts w:ascii="Times New Roman" w:eastAsia="Times New Roman" w:hAnsi="Times New Roman" w:cs="Times New Roman"/>
                <w:color w:val="333333"/>
                <w:sz w:val="24"/>
                <w:szCs w:val="24"/>
                <w:lang w:eastAsia="ro-MD"/>
              </w:rPr>
              <w:t>87-93 Regulamentul nr.44/202</w:t>
            </w:r>
            <w:r>
              <w:rPr>
                <w:rFonts w:ascii="Times New Roman" w:eastAsia="Times New Roman" w:hAnsi="Times New Roman" w:cs="Times New Roman"/>
                <w:color w:val="333333"/>
                <w:sz w:val="24"/>
                <w:szCs w:val="24"/>
                <w:lang w:eastAsia="ro-MD"/>
              </w:rPr>
              <w:t>0</w:t>
            </w:r>
            <w:r w:rsidRPr="00297562">
              <w:rPr>
                <w:rFonts w:ascii="Times New Roman" w:eastAsia="Times New Roman" w:hAnsi="Times New Roman" w:cs="Times New Roman"/>
                <w:color w:val="333333"/>
                <w:sz w:val="24"/>
                <w:szCs w:val="24"/>
                <w:lang w:eastAsia="ro-MD"/>
              </w:rPr>
              <w:t xml:space="preserve"> privind cerinţele de acoperire a necesarului de lichiditate pentru bănci</w:t>
            </w:r>
            <w:r>
              <w:rPr>
                <w:rFonts w:ascii="Times New Roman" w:eastAsia="Times New Roman" w:hAnsi="Times New Roman" w:cs="Times New Roman"/>
                <w:color w:val="333333"/>
                <w:sz w:val="24"/>
                <w:szCs w:val="24"/>
                <w:lang w:eastAsia="ro-MD"/>
              </w:rPr>
              <w:t>.</w:t>
            </w:r>
            <w:r w:rsidR="0013063B">
              <w:rPr>
                <w:rFonts w:ascii="Times New Roman" w:eastAsia="Times New Roman" w:hAnsi="Times New Roman" w:cs="Times New Roman"/>
                <w:color w:val="333333"/>
                <w:sz w:val="24"/>
                <w:szCs w:val="24"/>
                <w:lang w:eastAsia="ro-MD"/>
              </w:rPr>
              <w:t xml:space="preserve"> </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14807C13"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75D31536" w14:textId="2024A053"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07BA96"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1110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1F4359A7" w14:textId="62683C9E"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4.1.1.1 </w:t>
            </w:r>
            <w:r w:rsidRPr="009C3292">
              <w:rPr>
                <w:rFonts w:ascii="Times New Roman" w:eastAsia="Times New Roman" w:hAnsi="Times New Roman" w:cs="Times New Roman"/>
                <w:b/>
                <w:bCs/>
                <w:color w:val="333333"/>
                <w:sz w:val="24"/>
                <w:szCs w:val="24"/>
                <w:lang w:eastAsia="ro-MD"/>
              </w:rPr>
              <w:t>Considerate ca fiind de nivel 2B de către beneficiar</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38274534" w14:textId="79F309B5"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blocat</w:t>
            </w:r>
          </w:p>
        </w:tc>
      </w:tr>
      <w:tr w:rsidR="00DA32AB" w:rsidRPr="009C3292" w14:paraId="33061DAF" w14:textId="5596A671"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E1A5A3"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1120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149C4325"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4.1.1.2 </w:t>
            </w:r>
            <w:r w:rsidRPr="009C3292">
              <w:rPr>
                <w:rFonts w:ascii="Times New Roman" w:eastAsia="Times New Roman" w:hAnsi="Times New Roman" w:cs="Times New Roman"/>
                <w:b/>
                <w:bCs/>
                <w:color w:val="333333"/>
                <w:sz w:val="24"/>
                <w:szCs w:val="24"/>
                <w:lang w:eastAsia="ro-MD"/>
              </w:rPr>
              <w:t>Altele</w:t>
            </w:r>
          </w:p>
          <w:p w14:paraId="49C8AF9E" w14:textId="58240573"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E21DC9">
              <w:rPr>
                <w:rFonts w:ascii="Times New Roman" w:eastAsia="Times New Roman" w:hAnsi="Times New Roman" w:cs="Times New Roman"/>
                <w:color w:val="333333"/>
                <w:sz w:val="24"/>
                <w:szCs w:val="24"/>
                <w:lang w:eastAsia="ro-MD"/>
              </w:rPr>
              <w:t xml:space="preserve">Cuantumul raportat </w:t>
            </w:r>
            <w:r w:rsidR="0013063B" w:rsidRPr="0013063B">
              <w:rPr>
                <w:rFonts w:ascii="Times New Roman" w:eastAsia="Times New Roman" w:hAnsi="Times New Roman" w:cs="Times New Roman"/>
                <w:color w:val="333333"/>
                <w:sz w:val="24"/>
                <w:szCs w:val="24"/>
                <w:lang w:eastAsia="ro-MD"/>
              </w:rPr>
              <w:t>la punctul 4.1.1,</w:t>
            </w:r>
            <w:r w:rsidRPr="00E21DC9">
              <w:rPr>
                <w:rFonts w:ascii="Times New Roman" w:eastAsia="Times New Roman" w:hAnsi="Times New Roman" w:cs="Times New Roman"/>
                <w:color w:val="333333"/>
                <w:sz w:val="24"/>
                <w:szCs w:val="24"/>
                <w:lang w:eastAsia="ro-MD"/>
              </w:rPr>
              <w:t xml:space="preserve">, altul decât cuantumul raportat </w:t>
            </w:r>
            <w:r w:rsidR="0013063B" w:rsidRPr="0013063B">
              <w:rPr>
                <w:rFonts w:ascii="Times New Roman" w:eastAsia="Times New Roman" w:hAnsi="Times New Roman" w:cs="Times New Roman"/>
                <w:color w:val="333333"/>
                <w:sz w:val="24"/>
                <w:szCs w:val="24"/>
                <w:lang w:eastAsia="ro-MD"/>
              </w:rPr>
              <w:t>a punctul 4.1.1.1</w:t>
            </w:r>
            <w:r w:rsidRPr="00E21DC9">
              <w:rPr>
                <w:rFonts w:ascii="Times New Roman" w:eastAsia="Times New Roman" w:hAnsi="Times New Roman" w:cs="Times New Roman"/>
                <w:color w:val="333333"/>
                <w:sz w:val="24"/>
                <w:szCs w:val="24"/>
                <w:lang w:eastAsia="ro-MD"/>
              </w:rPr>
              <w:t>.</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0F7C32FE"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0BE4F8A0" w14:textId="2ABCEA01"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ADA1E3"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1130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7C2836BC"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4.1.2 </w:t>
            </w:r>
            <w:r w:rsidRPr="009C3292">
              <w:rPr>
                <w:rFonts w:ascii="Times New Roman" w:eastAsia="Times New Roman" w:hAnsi="Times New Roman" w:cs="Times New Roman"/>
                <w:b/>
                <w:bCs/>
                <w:color w:val="333333"/>
                <w:sz w:val="24"/>
                <w:szCs w:val="24"/>
                <w:lang w:eastAsia="ro-MD"/>
              </w:rPr>
              <w:t>Facilități de lichiditate</w:t>
            </w:r>
          </w:p>
          <w:p w14:paraId="2DC8D01F" w14:textId="4EEDCAE0"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lastRenderedPageBreak/>
              <w:t xml:space="preserve">Cuantumul raportat </w:t>
            </w:r>
            <w:r w:rsidR="0013063B" w:rsidRPr="0013063B">
              <w:rPr>
                <w:rFonts w:ascii="Times New Roman" w:eastAsia="Times New Roman" w:hAnsi="Times New Roman" w:cs="Times New Roman"/>
                <w:color w:val="333333"/>
                <w:sz w:val="24"/>
                <w:szCs w:val="24"/>
                <w:lang w:eastAsia="ro-MD"/>
              </w:rPr>
              <w:t>la punctul 4.1</w:t>
            </w:r>
            <w:r w:rsidR="0013063B">
              <w:rPr>
                <w:rFonts w:ascii="Times New Roman" w:eastAsia="Times New Roman" w:hAnsi="Times New Roman" w:cs="Times New Roman"/>
                <w:color w:val="333333"/>
                <w:sz w:val="24"/>
                <w:szCs w:val="24"/>
                <w:lang w:eastAsia="ro-MD"/>
              </w:rPr>
              <w:t xml:space="preserve"> </w:t>
            </w:r>
            <w:r w:rsidRPr="009C3292">
              <w:rPr>
                <w:rFonts w:ascii="Times New Roman" w:eastAsia="Times New Roman" w:hAnsi="Times New Roman" w:cs="Times New Roman"/>
                <w:color w:val="333333"/>
                <w:sz w:val="24"/>
                <w:szCs w:val="24"/>
                <w:lang w:eastAsia="ro-MD"/>
              </w:rPr>
              <w:t xml:space="preserve">care provine din facilități de lichiditate în conformitate cu </w:t>
            </w:r>
            <w:r w:rsidRPr="00562BA6">
              <w:rPr>
                <w:rFonts w:ascii="Times New Roman" w:eastAsia="Times New Roman" w:hAnsi="Times New Roman" w:cs="Times New Roman"/>
                <w:color w:val="333333"/>
                <w:sz w:val="24"/>
                <w:szCs w:val="24"/>
                <w:lang w:eastAsia="ro-MD"/>
              </w:rPr>
              <w:t>p</w:t>
            </w:r>
            <w:r w:rsidR="00562BA6" w:rsidRPr="00562BA6">
              <w:rPr>
                <w:rFonts w:ascii="Times New Roman" w:eastAsia="Times New Roman" w:hAnsi="Times New Roman" w:cs="Times New Roman"/>
                <w:color w:val="333333"/>
                <w:sz w:val="24"/>
                <w:szCs w:val="24"/>
                <w:lang w:eastAsia="ro-MD"/>
              </w:rPr>
              <w:t xml:space="preserve">unctele </w:t>
            </w:r>
            <w:r w:rsidRPr="00562BA6">
              <w:rPr>
                <w:rFonts w:ascii="Times New Roman" w:eastAsia="Times New Roman" w:hAnsi="Times New Roman" w:cs="Times New Roman"/>
                <w:color w:val="333333"/>
                <w:sz w:val="24"/>
                <w:szCs w:val="24"/>
                <w:lang w:eastAsia="ro-MD"/>
              </w:rPr>
              <w:t>87-93</w:t>
            </w:r>
            <w:r w:rsidR="00000E3D">
              <w:rPr>
                <w:rFonts w:ascii="Times New Roman" w:eastAsia="Times New Roman" w:hAnsi="Times New Roman" w:cs="Times New Roman"/>
                <w:color w:val="333333"/>
                <w:sz w:val="24"/>
                <w:szCs w:val="24"/>
                <w:lang w:eastAsia="ro-MD"/>
              </w:rPr>
              <w:t xml:space="preserve"> din</w:t>
            </w:r>
            <w:r w:rsidRPr="00562BA6">
              <w:rPr>
                <w:rFonts w:ascii="Times New Roman" w:eastAsia="Times New Roman" w:hAnsi="Times New Roman" w:cs="Times New Roman"/>
                <w:color w:val="333333"/>
                <w:sz w:val="24"/>
                <w:szCs w:val="24"/>
                <w:lang w:eastAsia="ro-MD"/>
              </w:rPr>
              <w:t xml:space="preserve"> Regulamentul nr.44/2020</w:t>
            </w:r>
            <w:r w:rsidRPr="00297562">
              <w:rPr>
                <w:rFonts w:ascii="Times New Roman" w:eastAsia="Times New Roman" w:hAnsi="Times New Roman" w:cs="Times New Roman"/>
                <w:color w:val="333333"/>
                <w:sz w:val="24"/>
                <w:szCs w:val="24"/>
                <w:lang w:eastAsia="ro-MD"/>
              </w:rPr>
              <w:t xml:space="preserve"> privind cerinţele de acoperire a necesarului de lichiditate pentru bănci</w:t>
            </w:r>
            <w:r>
              <w:rPr>
                <w:rFonts w:ascii="Times New Roman" w:eastAsia="Times New Roman" w:hAnsi="Times New Roman" w:cs="Times New Roman"/>
                <w:color w:val="333333"/>
                <w:sz w:val="24"/>
                <w:szCs w:val="24"/>
                <w:lang w:eastAsia="ro-MD"/>
              </w:rPr>
              <w:t>.</w:t>
            </w:r>
            <w:r w:rsidR="0013063B">
              <w:rPr>
                <w:rFonts w:ascii="Times New Roman" w:eastAsia="Times New Roman" w:hAnsi="Times New Roman" w:cs="Times New Roman"/>
                <w:color w:val="333333"/>
                <w:sz w:val="24"/>
                <w:szCs w:val="24"/>
                <w:lang w:eastAsia="ro-MD"/>
              </w:rPr>
              <w:t xml:space="preserve"> </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2C69F6E4"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13063B" w:rsidRPr="009C3292" w14:paraId="2F140604" w14:textId="77777777" w:rsidTr="005948CA">
        <w:tc>
          <w:tcPr>
            <w:tcW w:w="0" w:type="auto"/>
            <w:tcBorders>
              <w:top w:val="outset" w:sz="6" w:space="0" w:color="auto"/>
              <w:left w:val="outset" w:sz="6" w:space="0" w:color="auto"/>
              <w:bottom w:val="outset" w:sz="6" w:space="0" w:color="auto"/>
              <w:right w:val="outset" w:sz="6" w:space="0" w:color="auto"/>
            </w:tcBorders>
            <w:shd w:val="clear" w:color="auto" w:fill="FFFFFF"/>
          </w:tcPr>
          <w:p w14:paraId="009E73F2" w14:textId="3F19D434" w:rsidR="0013063B" w:rsidRPr="00E405D8" w:rsidRDefault="00D66F31" w:rsidP="00DA32AB">
            <w:pPr>
              <w:spacing w:before="60" w:after="6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t>1131</w:t>
            </w:r>
          </w:p>
        </w:tc>
        <w:tc>
          <w:tcPr>
            <w:tcW w:w="7939" w:type="dxa"/>
            <w:tcBorders>
              <w:top w:val="outset" w:sz="6" w:space="0" w:color="auto"/>
              <w:left w:val="outset" w:sz="6" w:space="0" w:color="auto"/>
              <w:bottom w:val="outset" w:sz="6" w:space="0" w:color="auto"/>
              <w:right w:val="outset" w:sz="6" w:space="0" w:color="auto"/>
            </w:tcBorders>
            <w:shd w:val="clear" w:color="auto" w:fill="FFFFFF"/>
          </w:tcPr>
          <w:p w14:paraId="6F1A6CF5" w14:textId="77777777" w:rsidR="0013063B" w:rsidRPr="00E405D8" w:rsidRDefault="0013063B" w:rsidP="00DA32AB">
            <w:pPr>
              <w:spacing w:before="60" w:after="60" w:line="312" w:lineRule="atLeast"/>
              <w:jc w:val="both"/>
              <w:rPr>
                <w:rFonts w:ascii="Times New Roman" w:eastAsia="Times New Roman" w:hAnsi="Times New Roman" w:cs="Times New Roman"/>
                <w:b/>
                <w:bCs/>
                <w:color w:val="333333"/>
                <w:sz w:val="24"/>
                <w:szCs w:val="24"/>
                <w:lang w:eastAsia="ro-MD"/>
              </w:rPr>
            </w:pPr>
            <w:r w:rsidRPr="00E405D8">
              <w:rPr>
                <w:rFonts w:ascii="Times New Roman" w:eastAsia="Times New Roman" w:hAnsi="Times New Roman" w:cs="Times New Roman"/>
                <w:b/>
                <w:bCs/>
                <w:color w:val="333333"/>
                <w:sz w:val="24"/>
                <w:szCs w:val="24"/>
                <w:lang w:eastAsia="ro-MD"/>
              </w:rPr>
              <w:t xml:space="preserve">4.1a Ieșiri rezultate din facilităţi de finanţare neangajate </w:t>
            </w:r>
          </w:p>
          <w:p w14:paraId="59D2A909" w14:textId="62BB7A88" w:rsidR="0013063B" w:rsidRPr="00E405D8" w:rsidRDefault="0013063B" w:rsidP="00DA32AB">
            <w:pPr>
              <w:spacing w:before="60" w:after="6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t xml:space="preserve">Facilităţi de lichiditate și de credit neangajate în conformitate cu </w:t>
            </w:r>
            <w:r w:rsidR="001138E6" w:rsidRPr="00E405D8">
              <w:rPr>
                <w:rFonts w:ascii="Times New Roman" w:eastAsia="Times New Roman" w:hAnsi="Times New Roman" w:cs="Times New Roman"/>
                <w:color w:val="333333"/>
                <w:sz w:val="24"/>
                <w:szCs w:val="24"/>
                <w:lang w:eastAsia="ro-MD"/>
              </w:rPr>
              <w:t>punctul 76, subpunctele 1), 2), 4) și 5)</w:t>
            </w:r>
            <w:r w:rsidRPr="00E405D8">
              <w:rPr>
                <w:rFonts w:ascii="Times New Roman" w:eastAsia="Times New Roman" w:hAnsi="Times New Roman" w:cs="Times New Roman"/>
                <w:color w:val="333333"/>
                <w:sz w:val="24"/>
                <w:szCs w:val="24"/>
                <w:lang w:eastAsia="ro-MD"/>
              </w:rPr>
              <w:t xml:space="preserve"> </w:t>
            </w:r>
            <w:r w:rsidR="00DB67BF">
              <w:rPr>
                <w:rFonts w:ascii="Times New Roman" w:eastAsia="Times New Roman" w:hAnsi="Times New Roman" w:cs="Times New Roman"/>
                <w:color w:val="333333"/>
                <w:sz w:val="24"/>
                <w:szCs w:val="24"/>
                <w:lang w:eastAsia="ro-MD"/>
              </w:rPr>
              <w:t xml:space="preserve">din </w:t>
            </w:r>
            <w:r w:rsidR="001138E6" w:rsidRPr="00E405D8">
              <w:rPr>
                <w:rFonts w:ascii="Times New Roman" w:eastAsia="Times New Roman" w:hAnsi="Times New Roman" w:cs="Times New Roman"/>
                <w:color w:val="333333"/>
                <w:sz w:val="24"/>
                <w:szCs w:val="24"/>
                <w:lang w:eastAsia="ro-MD"/>
              </w:rPr>
              <w:t>Regulamentul nr.44/2020 privind cerinţele de acoperire a necesarului de lichiditate pentru bănci</w:t>
            </w:r>
            <w:r w:rsidRPr="00E405D8">
              <w:rPr>
                <w:rFonts w:ascii="Times New Roman" w:eastAsia="Times New Roman" w:hAnsi="Times New Roman" w:cs="Times New Roman"/>
                <w:color w:val="333333"/>
                <w:sz w:val="24"/>
                <w:szCs w:val="24"/>
                <w:lang w:eastAsia="ro-MD"/>
              </w:rPr>
              <w:t>. Instituţiile raportează ca ieșire cuantumul maxim care poate fi utilizat într-o anumită perioadă, raportat în tranșa de timp corespunzătoare celei mai apropiate disponibilităţi. Garanţiile nu trebuie raportate pe acest rând.</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01AB98DD" w14:textId="77777777" w:rsidR="0013063B" w:rsidRPr="009C3292" w:rsidRDefault="0013063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0703E86E" w14:textId="78314A16"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22D0EA"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1140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54B58317"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4.2 </w:t>
            </w:r>
            <w:r w:rsidRPr="009C3292">
              <w:rPr>
                <w:rFonts w:ascii="Times New Roman" w:eastAsia="Times New Roman" w:hAnsi="Times New Roman" w:cs="Times New Roman"/>
                <w:b/>
                <w:bCs/>
                <w:color w:val="333333"/>
                <w:sz w:val="24"/>
                <w:szCs w:val="24"/>
                <w:lang w:eastAsia="ro-MD"/>
              </w:rPr>
              <w:t>Ieșiri determinate de evenimente declanșatoare de tipul scăderii ratingului</w:t>
            </w:r>
          </w:p>
          <w:p w14:paraId="5272DA47" w14:textId="4BACE9EA"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Pr>
                <w:rFonts w:ascii="Times New Roman" w:eastAsia="Times New Roman" w:hAnsi="Times New Roman" w:cs="Times New Roman"/>
                <w:color w:val="333333"/>
                <w:sz w:val="24"/>
                <w:szCs w:val="24"/>
                <w:lang w:eastAsia="ro-MD"/>
              </w:rPr>
              <w:t>Băncile</w:t>
            </w:r>
            <w:r w:rsidRPr="009C3292">
              <w:rPr>
                <w:rFonts w:ascii="Times New Roman" w:eastAsia="Times New Roman" w:hAnsi="Times New Roman" w:cs="Times New Roman"/>
                <w:color w:val="333333"/>
                <w:sz w:val="24"/>
                <w:szCs w:val="24"/>
                <w:lang w:eastAsia="ro-MD"/>
              </w:rPr>
              <w:t xml:space="preserve"> raportează aici efectul unei deteriorări semnificative a calității creditului </w:t>
            </w:r>
            <w:r>
              <w:rPr>
                <w:rFonts w:ascii="Times New Roman" w:eastAsia="Times New Roman" w:hAnsi="Times New Roman" w:cs="Times New Roman"/>
                <w:color w:val="333333"/>
                <w:sz w:val="24"/>
                <w:szCs w:val="24"/>
                <w:lang w:eastAsia="ro-MD"/>
              </w:rPr>
              <w:t>băncii</w:t>
            </w:r>
            <w:r w:rsidRPr="009C3292">
              <w:rPr>
                <w:rFonts w:ascii="Times New Roman" w:eastAsia="Times New Roman" w:hAnsi="Times New Roman" w:cs="Times New Roman"/>
                <w:color w:val="333333"/>
                <w:sz w:val="24"/>
                <w:szCs w:val="24"/>
                <w:lang w:eastAsia="ro-MD"/>
              </w:rPr>
              <w:t>, care corespunde unei scăderi de cel puțin trei trepte a</w:t>
            </w:r>
            <w:r w:rsidR="00E96C6F">
              <w:rPr>
                <w:rFonts w:ascii="Times New Roman" w:eastAsia="Times New Roman" w:hAnsi="Times New Roman" w:cs="Times New Roman"/>
                <w:color w:val="333333"/>
                <w:sz w:val="24"/>
                <w:szCs w:val="24"/>
                <w:lang w:eastAsia="ro-MD"/>
              </w:rPr>
              <w:t>le</w:t>
            </w:r>
            <w:r w:rsidRPr="009C3292">
              <w:rPr>
                <w:rFonts w:ascii="Times New Roman" w:eastAsia="Times New Roman" w:hAnsi="Times New Roman" w:cs="Times New Roman"/>
                <w:color w:val="333333"/>
                <w:sz w:val="24"/>
                <w:szCs w:val="24"/>
                <w:lang w:eastAsia="ro-MD"/>
              </w:rPr>
              <w:t xml:space="preserve"> ratingului obținut în urma evaluării externe a creditului.</w:t>
            </w:r>
          </w:p>
          <w:p w14:paraId="1B2CB63A"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Valorile pozitive reprezintă ieșiri contingente, iar valorile negative reprezintă o reducere a datoriilor inițiale.</w:t>
            </w:r>
          </w:p>
          <w:p w14:paraId="1D57A025" w14:textId="3FFD59B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În cazul în care scăderea ratingului are ca efect răscumpărarea anticipată a datoriilor existente, datoriile în cauză se raportează cu semn negativ într-un interval de timp în care sunt raportate </w:t>
            </w:r>
            <w:r w:rsidRPr="00862F76">
              <w:rPr>
                <w:rFonts w:ascii="Times New Roman" w:eastAsia="Times New Roman" w:hAnsi="Times New Roman" w:cs="Times New Roman"/>
                <w:color w:val="333333"/>
                <w:sz w:val="24"/>
                <w:szCs w:val="24"/>
                <w:lang w:eastAsia="ro-MD"/>
              </w:rPr>
              <w:t xml:space="preserve">la </w:t>
            </w:r>
            <w:r w:rsidR="00862F76" w:rsidRPr="00862F76">
              <w:rPr>
                <w:rFonts w:ascii="Times New Roman" w:eastAsia="Times New Roman" w:hAnsi="Times New Roman" w:cs="Times New Roman"/>
                <w:color w:val="333333"/>
                <w:sz w:val="24"/>
                <w:szCs w:val="24"/>
                <w:lang w:eastAsia="ro-MD"/>
              </w:rPr>
              <w:t>rândurile 0010</w:t>
            </w:r>
            <w:r w:rsidR="00862F76">
              <w:rPr>
                <w:rFonts w:ascii="Times New Roman" w:eastAsia="Times New Roman" w:hAnsi="Times New Roman" w:cs="Times New Roman"/>
                <w:color w:val="333333"/>
                <w:sz w:val="24"/>
                <w:szCs w:val="24"/>
                <w:lang w:eastAsia="ro-MD"/>
              </w:rPr>
              <w:t>-</w:t>
            </w:r>
            <w:r w:rsidR="00862F76" w:rsidRPr="00862F76">
              <w:rPr>
                <w:rFonts w:ascii="Times New Roman" w:eastAsia="Times New Roman" w:hAnsi="Times New Roman" w:cs="Times New Roman"/>
                <w:color w:val="333333"/>
                <w:sz w:val="24"/>
                <w:szCs w:val="24"/>
                <w:lang w:eastAsia="ro-MD"/>
              </w:rPr>
              <w:t>0380</w:t>
            </w:r>
            <w:r w:rsidRPr="00862F76">
              <w:rPr>
                <w:rFonts w:ascii="Times New Roman" w:eastAsia="Times New Roman" w:hAnsi="Times New Roman" w:cs="Times New Roman"/>
                <w:color w:val="333333"/>
                <w:sz w:val="24"/>
                <w:szCs w:val="24"/>
                <w:lang w:eastAsia="ro-MD"/>
              </w:rPr>
              <w:t xml:space="preserve"> și</w:t>
            </w:r>
            <w:r w:rsidRPr="009C3292">
              <w:rPr>
                <w:rFonts w:ascii="Times New Roman" w:eastAsia="Times New Roman" w:hAnsi="Times New Roman" w:cs="Times New Roman"/>
                <w:color w:val="333333"/>
                <w:sz w:val="24"/>
                <w:szCs w:val="24"/>
                <w:lang w:eastAsia="ro-MD"/>
              </w:rPr>
              <w:t>, simultan, cu semn pozitiv într-un interval de timp în care datoriile devin exigibile, dacă efectele scăderii ratingului devin aplicabile la data de raportare.</w:t>
            </w:r>
          </w:p>
          <w:p w14:paraId="45A77373"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În cazul în care scăderea ratingului are ca efect un apel în marjă, valoarea de piață a garanțiilor reale care trebuie să fie constituite se raportează cu semn pozitiv într-un interval de timp în care cerința devine exigibilă, dacă efectele scăderii ratingului devin aplicabile la data de raportare.</w:t>
            </w:r>
          </w:p>
          <w:p w14:paraId="4404CB9C" w14:textId="336A1A63"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În cazul în care scăderea ratingului are ca efect modificarea drepturilor de reipotecare aferente titlurilor de valoare primite ca garanții reale de la contrapărți, valoarea de piață a titlurilor de valoare afectate se raportează cu semn pozitiv într-un interval de timp în care titlurile de valoare încetează să mai fie la dispoziția </w:t>
            </w:r>
            <w:r>
              <w:rPr>
                <w:rFonts w:ascii="Times New Roman" w:eastAsia="Times New Roman" w:hAnsi="Times New Roman" w:cs="Times New Roman"/>
                <w:color w:val="333333"/>
                <w:sz w:val="24"/>
                <w:szCs w:val="24"/>
                <w:lang w:eastAsia="ro-MD"/>
              </w:rPr>
              <w:t>băncii</w:t>
            </w:r>
            <w:r w:rsidRPr="009C3292">
              <w:rPr>
                <w:rFonts w:ascii="Times New Roman" w:eastAsia="Times New Roman" w:hAnsi="Times New Roman" w:cs="Times New Roman"/>
                <w:color w:val="333333"/>
                <w:sz w:val="24"/>
                <w:szCs w:val="24"/>
                <w:lang w:eastAsia="ro-MD"/>
              </w:rPr>
              <w:t xml:space="preserve"> raportoare, dacă efectele scăderii ratingului devin aplicabile la data de raportare.</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15F43637"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6F3104ED" w14:textId="54D09826"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F885C0"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1150-1290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482FDCA8" w14:textId="77777777" w:rsidR="00DA32AB" w:rsidRPr="009C3292" w:rsidRDefault="00DA32AB" w:rsidP="00DA32AB">
            <w:pPr>
              <w:spacing w:before="60" w:after="60" w:line="312" w:lineRule="atLeast"/>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b/>
                <w:bCs/>
                <w:color w:val="333333"/>
                <w:sz w:val="24"/>
                <w:szCs w:val="24"/>
                <w:lang w:eastAsia="ro-MD"/>
              </w:rPr>
              <w:t>5 ELEMENTE MEMORANDUM</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6169BE2C" w14:textId="77777777" w:rsidR="00DA32AB" w:rsidRPr="009C3292" w:rsidRDefault="00DA32AB" w:rsidP="00DA32AB">
            <w:pPr>
              <w:spacing w:before="60" w:after="60" w:line="312" w:lineRule="atLeast"/>
              <w:rPr>
                <w:rFonts w:ascii="Times New Roman" w:eastAsia="Times New Roman" w:hAnsi="Times New Roman" w:cs="Times New Roman"/>
                <w:b/>
                <w:bCs/>
                <w:color w:val="333333"/>
                <w:sz w:val="24"/>
                <w:szCs w:val="24"/>
                <w:lang w:eastAsia="ro-MD"/>
              </w:rPr>
            </w:pPr>
          </w:p>
        </w:tc>
      </w:tr>
      <w:tr w:rsidR="00DA32AB" w:rsidRPr="009C3292" w14:paraId="2CC07C00" w14:textId="5304D58E"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0E4551" w14:textId="77777777" w:rsidR="00DA32AB" w:rsidRPr="00E405D8"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t>1230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18779903" w14:textId="77777777" w:rsidR="00167AF3" w:rsidRPr="00E405D8" w:rsidRDefault="00167AF3" w:rsidP="00DA32AB">
            <w:pPr>
              <w:spacing w:before="60" w:after="60" w:line="312" w:lineRule="atLeast"/>
              <w:jc w:val="both"/>
              <w:rPr>
                <w:rFonts w:ascii="Times New Roman" w:eastAsia="Times New Roman" w:hAnsi="Times New Roman" w:cs="Times New Roman"/>
                <w:b/>
                <w:bCs/>
                <w:color w:val="333333"/>
                <w:sz w:val="24"/>
                <w:szCs w:val="24"/>
                <w:lang w:eastAsia="ro-MD"/>
              </w:rPr>
            </w:pPr>
            <w:r w:rsidRPr="00E405D8">
              <w:rPr>
                <w:rFonts w:ascii="Times New Roman" w:eastAsia="Times New Roman" w:hAnsi="Times New Roman" w:cs="Times New Roman"/>
                <w:color w:val="333333"/>
                <w:sz w:val="24"/>
                <w:szCs w:val="24"/>
                <w:lang w:eastAsia="ro-MD"/>
              </w:rPr>
              <w:t>13</w:t>
            </w:r>
            <w:r w:rsidRPr="00E405D8">
              <w:rPr>
                <w:rFonts w:ascii="Times New Roman" w:eastAsia="Times New Roman" w:hAnsi="Times New Roman" w:cs="Times New Roman"/>
                <w:b/>
                <w:bCs/>
                <w:color w:val="333333"/>
                <w:sz w:val="24"/>
                <w:szCs w:val="24"/>
                <w:lang w:eastAsia="ro-MD"/>
              </w:rPr>
              <w:t xml:space="preserve"> Active HQLA eligibile pentru operaţiuni cu banca centrală – active tranzacţionabile </w:t>
            </w:r>
          </w:p>
          <w:p w14:paraId="1B8A8942" w14:textId="2BCC8158" w:rsidR="00167AF3" w:rsidRPr="00E405D8" w:rsidRDefault="00167AF3" w:rsidP="00DA32AB">
            <w:pPr>
              <w:spacing w:before="60" w:after="6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t xml:space="preserve">Cuantumul raportat la punctele 3.3, 3.4 și 3.5 care constă în garanţii reale eligibile pentru operaţiunile standard cu lichidităţi ale băncii centrale la care </w:t>
            </w:r>
            <w:r w:rsidR="00783989" w:rsidRPr="00E405D8">
              <w:rPr>
                <w:rFonts w:ascii="Times New Roman" w:eastAsia="Times New Roman" w:hAnsi="Times New Roman" w:cs="Times New Roman"/>
                <w:color w:val="333333"/>
                <w:sz w:val="24"/>
                <w:szCs w:val="24"/>
                <w:lang w:eastAsia="ro-MD"/>
              </w:rPr>
              <w:t>banca</w:t>
            </w:r>
            <w:r w:rsidRPr="00E405D8">
              <w:rPr>
                <w:rFonts w:ascii="Times New Roman" w:eastAsia="Times New Roman" w:hAnsi="Times New Roman" w:cs="Times New Roman"/>
                <w:color w:val="333333"/>
                <w:sz w:val="24"/>
                <w:szCs w:val="24"/>
                <w:lang w:eastAsia="ro-MD"/>
              </w:rPr>
              <w:t xml:space="preserve"> are acces direct la nivelul său de consolidare. </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7B817FF3"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167AF3" w:rsidRPr="009C3292" w14:paraId="452DE27A" w14:textId="77777777" w:rsidTr="005948CA">
        <w:tc>
          <w:tcPr>
            <w:tcW w:w="0" w:type="auto"/>
            <w:tcBorders>
              <w:top w:val="outset" w:sz="6" w:space="0" w:color="auto"/>
              <w:left w:val="outset" w:sz="6" w:space="0" w:color="auto"/>
              <w:bottom w:val="outset" w:sz="6" w:space="0" w:color="auto"/>
              <w:right w:val="outset" w:sz="6" w:space="0" w:color="auto"/>
            </w:tcBorders>
            <w:shd w:val="clear" w:color="auto" w:fill="FFFFFF"/>
          </w:tcPr>
          <w:p w14:paraId="21CCE9F8" w14:textId="39B74B9F" w:rsidR="00167AF3" w:rsidRPr="00E405D8" w:rsidRDefault="00167AF3" w:rsidP="00DA32AB">
            <w:pPr>
              <w:spacing w:before="60" w:after="6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t>1241</w:t>
            </w:r>
          </w:p>
        </w:tc>
        <w:tc>
          <w:tcPr>
            <w:tcW w:w="7939" w:type="dxa"/>
            <w:tcBorders>
              <w:top w:val="outset" w:sz="6" w:space="0" w:color="auto"/>
              <w:left w:val="outset" w:sz="6" w:space="0" w:color="auto"/>
              <w:bottom w:val="outset" w:sz="6" w:space="0" w:color="auto"/>
              <w:right w:val="outset" w:sz="6" w:space="0" w:color="auto"/>
            </w:tcBorders>
            <w:shd w:val="clear" w:color="auto" w:fill="FFFFFF"/>
          </w:tcPr>
          <w:p w14:paraId="41B30D27" w14:textId="77777777" w:rsidR="00167AF3" w:rsidRPr="00E405D8" w:rsidRDefault="00167AF3" w:rsidP="00DA32AB">
            <w:pPr>
              <w:spacing w:before="60" w:after="60" w:line="312" w:lineRule="atLeast"/>
              <w:jc w:val="both"/>
              <w:rPr>
                <w:rFonts w:ascii="Times New Roman" w:eastAsia="Times New Roman" w:hAnsi="Times New Roman" w:cs="Times New Roman"/>
                <w:b/>
                <w:bCs/>
                <w:color w:val="333333"/>
                <w:sz w:val="24"/>
                <w:szCs w:val="24"/>
                <w:lang w:eastAsia="ro-MD"/>
              </w:rPr>
            </w:pPr>
            <w:r w:rsidRPr="00E405D8">
              <w:rPr>
                <w:rFonts w:ascii="Times New Roman" w:eastAsia="Times New Roman" w:hAnsi="Times New Roman" w:cs="Times New Roman"/>
                <w:color w:val="333333"/>
                <w:sz w:val="24"/>
                <w:szCs w:val="24"/>
                <w:lang w:eastAsia="ro-MD"/>
              </w:rPr>
              <w:t xml:space="preserve">14 </w:t>
            </w:r>
            <w:r w:rsidRPr="00E405D8">
              <w:rPr>
                <w:rFonts w:ascii="Times New Roman" w:eastAsia="Times New Roman" w:hAnsi="Times New Roman" w:cs="Times New Roman"/>
                <w:b/>
                <w:bCs/>
                <w:color w:val="333333"/>
                <w:sz w:val="24"/>
                <w:szCs w:val="24"/>
                <w:lang w:eastAsia="ro-MD"/>
              </w:rPr>
              <w:t xml:space="preserve">Active eligibile pentru operaţiuni cu banca centrală care nu sunt HQLA raportate la punctul 3.6. </w:t>
            </w:r>
          </w:p>
          <w:p w14:paraId="4D388604" w14:textId="1A7326CA" w:rsidR="00167AF3" w:rsidRPr="00E405D8" w:rsidRDefault="00167AF3" w:rsidP="00DA32AB">
            <w:pPr>
              <w:spacing w:before="60" w:after="60" w:line="312" w:lineRule="atLeast"/>
              <w:jc w:val="both"/>
              <w:rPr>
                <w:rFonts w:ascii="Times New Roman" w:eastAsia="Times New Roman" w:hAnsi="Times New Roman" w:cs="Times New Roman"/>
                <w:color w:val="333333"/>
                <w:sz w:val="24"/>
                <w:szCs w:val="24"/>
                <w:lang w:eastAsia="ro-MD"/>
              </w:rPr>
            </w:pPr>
            <w:r w:rsidRPr="00E405D8">
              <w:rPr>
                <w:rFonts w:ascii="Times New Roman" w:eastAsia="Times New Roman" w:hAnsi="Times New Roman" w:cs="Times New Roman"/>
                <w:color w:val="333333"/>
                <w:sz w:val="24"/>
                <w:szCs w:val="24"/>
                <w:lang w:eastAsia="ro-MD"/>
              </w:rPr>
              <w:lastRenderedPageBreak/>
              <w:t xml:space="preserve">Suma cuantumurilor raportate la punctul 3.6 care constau în garanţii reale eligibile pentru operaţiunile standard cu lichidităţi ale băncii centrale la care </w:t>
            </w:r>
            <w:r w:rsidR="00783989" w:rsidRPr="00E405D8">
              <w:rPr>
                <w:rFonts w:ascii="Times New Roman" w:eastAsia="Times New Roman" w:hAnsi="Times New Roman" w:cs="Times New Roman"/>
                <w:color w:val="333333"/>
                <w:sz w:val="24"/>
                <w:szCs w:val="24"/>
                <w:lang w:eastAsia="ro-MD"/>
              </w:rPr>
              <w:t>banca</w:t>
            </w:r>
            <w:r w:rsidRPr="00E405D8">
              <w:rPr>
                <w:rFonts w:ascii="Times New Roman" w:eastAsia="Times New Roman" w:hAnsi="Times New Roman" w:cs="Times New Roman"/>
                <w:color w:val="333333"/>
                <w:sz w:val="24"/>
                <w:szCs w:val="24"/>
                <w:lang w:eastAsia="ro-MD"/>
              </w:rPr>
              <w:t xml:space="preserve"> are acces direct la nivelul său de consolidare. </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0C7A26C4" w14:textId="77777777" w:rsidR="00167AF3" w:rsidRPr="009C3292" w:rsidRDefault="00167AF3"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56A01C08" w14:textId="1C9D78E9"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ED3814"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1270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518D1DC6"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17 </w:t>
            </w:r>
            <w:r w:rsidRPr="009C3292">
              <w:rPr>
                <w:rFonts w:ascii="Times New Roman" w:eastAsia="Times New Roman" w:hAnsi="Times New Roman" w:cs="Times New Roman"/>
                <w:b/>
                <w:bCs/>
                <w:color w:val="333333"/>
                <w:sz w:val="24"/>
                <w:szCs w:val="24"/>
                <w:lang w:eastAsia="ro-MD"/>
              </w:rPr>
              <w:t>Ieșiri comportamentale din depozite</w:t>
            </w:r>
          </w:p>
          <w:p w14:paraId="221F5249" w14:textId="2D737A88"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Valoarea raportată </w:t>
            </w:r>
            <w:r w:rsidR="0009762B" w:rsidRPr="0009762B">
              <w:rPr>
                <w:rFonts w:ascii="Times New Roman" w:eastAsia="Times New Roman" w:hAnsi="Times New Roman" w:cs="Times New Roman"/>
                <w:color w:val="333333"/>
                <w:sz w:val="24"/>
                <w:szCs w:val="24"/>
                <w:lang w:eastAsia="ro-MD"/>
              </w:rPr>
              <w:t>la punctul 1.3</w:t>
            </w:r>
            <w:r w:rsidRPr="009C3292">
              <w:rPr>
                <w:rFonts w:ascii="Times New Roman" w:eastAsia="Times New Roman" w:hAnsi="Times New Roman" w:cs="Times New Roman"/>
                <w:color w:val="333333"/>
                <w:sz w:val="24"/>
                <w:szCs w:val="24"/>
                <w:lang w:eastAsia="ro-MD"/>
              </w:rPr>
              <w:t xml:space="preserve">, redistribuită în tranșe de timp în funcție de scadența comportamentală în scenariul „business as usual” utilizat în scopul managementului riscului de lichiditate al </w:t>
            </w:r>
            <w:r>
              <w:rPr>
                <w:rFonts w:ascii="Times New Roman" w:eastAsia="Times New Roman" w:hAnsi="Times New Roman" w:cs="Times New Roman"/>
                <w:color w:val="333333"/>
                <w:sz w:val="24"/>
                <w:szCs w:val="24"/>
                <w:lang w:eastAsia="ro-MD"/>
              </w:rPr>
              <w:t xml:space="preserve">băncii </w:t>
            </w:r>
            <w:r w:rsidRPr="009C3292">
              <w:rPr>
                <w:rFonts w:ascii="Times New Roman" w:eastAsia="Times New Roman" w:hAnsi="Times New Roman" w:cs="Times New Roman"/>
                <w:color w:val="333333"/>
                <w:sz w:val="24"/>
                <w:szCs w:val="24"/>
                <w:lang w:eastAsia="ro-MD"/>
              </w:rPr>
              <w:t>raportoare</w:t>
            </w:r>
            <w:r>
              <w:rPr>
                <w:rFonts w:ascii="Times New Roman" w:eastAsia="Times New Roman" w:hAnsi="Times New Roman" w:cs="Times New Roman"/>
                <w:color w:val="333333"/>
                <w:sz w:val="24"/>
                <w:szCs w:val="24"/>
                <w:lang w:eastAsia="ro-MD"/>
              </w:rPr>
              <w:t>.</w:t>
            </w:r>
            <w:r w:rsidR="0009762B">
              <w:rPr>
                <w:rFonts w:ascii="Times New Roman" w:eastAsia="Times New Roman" w:hAnsi="Times New Roman" w:cs="Times New Roman"/>
                <w:color w:val="333333"/>
                <w:sz w:val="24"/>
                <w:szCs w:val="24"/>
                <w:lang w:eastAsia="ro-MD"/>
              </w:rPr>
              <w:t xml:space="preserve"> </w:t>
            </w:r>
            <w:r w:rsidRPr="009C3292">
              <w:rPr>
                <w:rFonts w:ascii="Times New Roman" w:eastAsia="Times New Roman" w:hAnsi="Times New Roman" w:cs="Times New Roman"/>
                <w:color w:val="333333"/>
                <w:sz w:val="24"/>
                <w:szCs w:val="24"/>
                <w:lang w:eastAsia="ro-MD"/>
              </w:rPr>
              <w:t>În sensul acestui câmp, „business as usual” înseamnă „o situație în care nu există nicio ipoteză de criză de lichiditate”.</w:t>
            </w:r>
          </w:p>
          <w:p w14:paraId="26A474D1"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Distribuția trebuie să reflecte </w:t>
            </w:r>
            <w:r w:rsidRPr="00CB13E7">
              <w:rPr>
                <w:rFonts w:ascii="Times New Roman" w:eastAsia="Times New Roman" w:hAnsi="Times New Roman" w:cs="Times New Roman"/>
                <w:color w:val="333333"/>
                <w:sz w:val="24"/>
                <w:szCs w:val="24"/>
                <w:lang w:eastAsia="ro-MD"/>
              </w:rPr>
              <w:t>„vâscozitatea”</w:t>
            </w:r>
            <w:r w:rsidRPr="002621F3">
              <w:rPr>
                <w:rFonts w:ascii="Times New Roman" w:eastAsia="Times New Roman" w:hAnsi="Times New Roman" w:cs="Times New Roman"/>
                <w:color w:val="333333"/>
                <w:sz w:val="24"/>
                <w:szCs w:val="24"/>
                <w:lang w:eastAsia="ro-MD"/>
              </w:rPr>
              <w:t xml:space="preserve"> depozitelor</w:t>
            </w:r>
            <w:r w:rsidRPr="009C3292">
              <w:rPr>
                <w:rFonts w:ascii="Times New Roman" w:eastAsia="Times New Roman" w:hAnsi="Times New Roman" w:cs="Times New Roman"/>
                <w:color w:val="333333"/>
                <w:sz w:val="24"/>
                <w:szCs w:val="24"/>
                <w:lang w:eastAsia="ro-MD"/>
              </w:rPr>
              <w:t>.</w:t>
            </w:r>
          </w:p>
          <w:p w14:paraId="0E22358B"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Acest element nu reflectă ipotezele din planul de afaceri și, prin urmare, nu include informații referitoare la activitățile economice noi.</w:t>
            </w:r>
          </w:p>
          <w:p w14:paraId="516CD123"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Repartizarea pe tranșe de timp trebuie să respecte nivelul de granularitate utilizat în scopuri interne. Prin urmare, nu toate tranșele de timp trebuie să fie completate.</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60344B66"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522618FC" w14:textId="513D7034"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604375"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1280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2308D691"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18 </w:t>
            </w:r>
            <w:r w:rsidRPr="009C3292">
              <w:rPr>
                <w:rFonts w:ascii="Times New Roman" w:eastAsia="Times New Roman" w:hAnsi="Times New Roman" w:cs="Times New Roman"/>
                <w:b/>
                <w:bCs/>
                <w:color w:val="333333"/>
                <w:sz w:val="24"/>
                <w:szCs w:val="24"/>
                <w:lang w:eastAsia="ro-MD"/>
              </w:rPr>
              <w:t>Intrări comportamentale din credite și avansuri</w:t>
            </w:r>
          </w:p>
          <w:p w14:paraId="48715C53" w14:textId="698A905C"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Valoarea raportată </w:t>
            </w:r>
            <w:r w:rsidR="0009762B" w:rsidRPr="0009762B">
              <w:rPr>
                <w:rFonts w:ascii="Times New Roman" w:eastAsia="Times New Roman" w:hAnsi="Times New Roman" w:cs="Times New Roman"/>
                <w:color w:val="333333"/>
                <w:sz w:val="24"/>
                <w:szCs w:val="24"/>
                <w:lang w:eastAsia="ro-MD"/>
              </w:rPr>
              <w:t>la punctul 2.2</w:t>
            </w:r>
            <w:r w:rsidRPr="009C3292">
              <w:rPr>
                <w:rFonts w:ascii="Times New Roman" w:eastAsia="Times New Roman" w:hAnsi="Times New Roman" w:cs="Times New Roman"/>
                <w:color w:val="333333"/>
                <w:sz w:val="24"/>
                <w:szCs w:val="24"/>
                <w:lang w:eastAsia="ro-MD"/>
              </w:rPr>
              <w:t xml:space="preserve">, redistribuită în tranșe de timp în funcție de scadența comportamentală în scenariul „business as usual” utilizat în scopul managementului riscului de lichiditate al </w:t>
            </w:r>
            <w:r>
              <w:rPr>
                <w:rFonts w:ascii="Times New Roman" w:eastAsia="Times New Roman" w:hAnsi="Times New Roman" w:cs="Times New Roman"/>
                <w:color w:val="333333"/>
                <w:sz w:val="24"/>
                <w:szCs w:val="24"/>
                <w:lang w:eastAsia="ro-MD"/>
              </w:rPr>
              <w:t>băncii</w:t>
            </w:r>
            <w:r w:rsidRPr="009C3292">
              <w:rPr>
                <w:rFonts w:ascii="Times New Roman" w:eastAsia="Times New Roman" w:hAnsi="Times New Roman" w:cs="Times New Roman"/>
                <w:color w:val="333333"/>
                <w:sz w:val="24"/>
                <w:szCs w:val="24"/>
                <w:lang w:eastAsia="ro-MD"/>
              </w:rPr>
              <w:t xml:space="preserve"> raportoare</w:t>
            </w:r>
            <w:r>
              <w:rPr>
                <w:rFonts w:ascii="Times New Roman" w:eastAsia="Times New Roman" w:hAnsi="Times New Roman" w:cs="Times New Roman"/>
                <w:color w:val="333333"/>
                <w:sz w:val="24"/>
                <w:szCs w:val="24"/>
                <w:lang w:eastAsia="ro-MD"/>
              </w:rPr>
              <w:t>.</w:t>
            </w:r>
            <w:r w:rsidR="0009762B">
              <w:rPr>
                <w:rFonts w:ascii="Times New Roman" w:eastAsia="Times New Roman" w:hAnsi="Times New Roman" w:cs="Times New Roman"/>
                <w:color w:val="333333"/>
                <w:sz w:val="24"/>
                <w:szCs w:val="24"/>
                <w:lang w:eastAsia="ro-MD"/>
              </w:rPr>
              <w:t xml:space="preserve"> </w:t>
            </w:r>
            <w:r w:rsidRPr="009C3292">
              <w:rPr>
                <w:rFonts w:ascii="Times New Roman" w:eastAsia="Times New Roman" w:hAnsi="Times New Roman" w:cs="Times New Roman"/>
                <w:color w:val="333333"/>
                <w:sz w:val="24"/>
                <w:szCs w:val="24"/>
                <w:lang w:eastAsia="ro-MD"/>
              </w:rPr>
              <w:t>În sensul acestui câmp, „business as usual” înseamnă „o situație în care nu există nicio ipoteză de criză de lichiditate”.</w:t>
            </w:r>
          </w:p>
          <w:p w14:paraId="3FEFC966"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Acest punct nu reflectă ipotezele din planul de afaceri și, prin urmare, nu ia în considerare activitățile economice noi.</w:t>
            </w:r>
          </w:p>
          <w:p w14:paraId="6D0E2173"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Repartizarea pe tranșe de timp trebuie să respecte nivelul de granularitate utilizat în scopuri interne. Prin urmare, nu toate tranșele de timp trebuie să fie completate.</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3D06672A"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r w:rsidR="00DA32AB" w:rsidRPr="009C3292" w14:paraId="6002E0D4" w14:textId="39B07BCB" w:rsidTr="005948C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995E15"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1290</w:t>
            </w:r>
          </w:p>
        </w:tc>
        <w:tc>
          <w:tcPr>
            <w:tcW w:w="7939" w:type="dxa"/>
            <w:tcBorders>
              <w:top w:val="outset" w:sz="6" w:space="0" w:color="auto"/>
              <w:left w:val="outset" w:sz="6" w:space="0" w:color="auto"/>
              <w:bottom w:val="outset" w:sz="6" w:space="0" w:color="auto"/>
              <w:right w:val="outset" w:sz="6" w:space="0" w:color="auto"/>
            </w:tcBorders>
            <w:shd w:val="clear" w:color="auto" w:fill="FFFFFF"/>
            <w:hideMark/>
          </w:tcPr>
          <w:p w14:paraId="08BAF9A3"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19 </w:t>
            </w:r>
            <w:r w:rsidRPr="009C3292">
              <w:rPr>
                <w:rFonts w:ascii="Times New Roman" w:eastAsia="Times New Roman" w:hAnsi="Times New Roman" w:cs="Times New Roman"/>
                <w:b/>
                <w:bCs/>
                <w:color w:val="333333"/>
                <w:sz w:val="24"/>
                <w:szCs w:val="24"/>
                <w:lang w:eastAsia="ro-MD"/>
              </w:rPr>
              <w:t>Retrageri comportamentale din facilități angajate</w:t>
            </w:r>
          </w:p>
          <w:p w14:paraId="290E960E" w14:textId="772252D9"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 xml:space="preserve">Valoarea raportată </w:t>
            </w:r>
            <w:r w:rsidR="00025BE3" w:rsidRPr="00025BE3">
              <w:rPr>
                <w:rFonts w:ascii="Times New Roman" w:eastAsia="Times New Roman" w:hAnsi="Times New Roman" w:cs="Times New Roman"/>
                <w:color w:val="333333"/>
                <w:sz w:val="24"/>
                <w:szCs w:val="24"/>
                <w:lang w:eastAsia="ro-MD"/>
              </w:rPr>
              <w:t>la punctul 4.1</w:t>
            </w:r>
            <w:r w:rsidRPr="009C3292">
              <w:rPr>
                <w:rFonts w:ascii="Times New Roman" w:eastAsia="Times New Roman" w:hAnsi="Times New Roman" w:cs="Times New Roman"/>
                <w:color w:val="333333"/>
                <w:sz w:val="24"/>
                <w:szCs w:val="24"/>
                <w:lang w:eastAsia="ro-MD"/>
              </w:rPr>
              <w:t xml:space="preserve">, redistribuită în tranșe de timp în funcție de nivelul comportamental al retragerilor și al nevoilor de lichidități rezultate în urma acestora în scenariul </w:t>
            </w:r>
            <w:r w:rsidR="004B7608">
              <w:rPr>
                <w:rFonts w:ascii="Times New Roman" w:eastAsia="Times New Roman" w:hAnsi="Times New Roman" w:cs="Times New Roman"/>
                <w:color w:val="333333"/>
                <w:sz w:val="24"/>
                <w:szCs w:val="24"/>
                <w:lang w:eastAsia="ro-MD"/>
              </w:rPr>
              <w:t>„</w:t>
            </w:r>
            <w:r w:rsidRPr="009C3292">
              <w:rPr>
                <w:rFonts w:ascii="Times New Roman" w:eastAsia="Times New Roman" w:hAnsi="Times New Roman" w:cs="Times New Roman"/>
                <w:color w:val="333333"/>
                <w:sz w:val="24"/>
                <w:szCs w:val="24"/>
                <w:lang w:eastAsia="ro-MD"/>
              </w:rPr>
              <w:t>business as usual</w:t>
            </w:r>
            <w:r w:rsidR="004B7608">
              <w:rPr>
                <w:rFonts w:ascii="Times New Roman" w:eastAsia="Times New Roman" w:hAnsi="Times New Roman" w:cs="Times New Roman"/>
                <w:color w:val="333333"/>
                <w:sz w:val="24"/>
                <w:szCs w:val="24"/>
                <w:lang w:eastAsia="ro-MD"/>
              </w:rPr>
              <w:t>”</w:t>
            </w:r>
            <w:r w:rsidRPr="009C3292">
              <w:rPr>
                <w:rFonts w:ascii="Times New Roman" w:eastAsia="Times New Roman" w:hAnsi="Times New Roman" w:cs="Times New Roman"/>
                <w:color w:val="333333"/>
                <w:sz w:val="24"/>
                <w:szCs w:val="24"/>
                <w:lang w:eastAsia="ro-MD"/>
              </w:rPr>
              <w:t xml:space="preserve"> utilizat în scopul managementului riscului de lichiditate al </w:t>
            </w:r>
            <w:r>
              <w:rPr>
                <w:rFonts w:ascii="Times New Roman" w:eastAsia="Times New Roman" w:hAnsi="Times New Roman" w:cs="Times New Roman"/>
                <w:color w:val="333333"/>
                <w:sz w:val="24"/>
                <w:szCs w:val="24"/>
                <w:lang w:eastAsia="ro-MD"/>
              </w:rPr>
              <w:t>băncii</w:t>
            </w:r>
            <w:r w:rsidRPr="009C3292">
              <w:rPr>
                <w:rFonts w:ascii="Times New Roman" w:eastAsia="Times New Roman" w:hAnsi="Times New Roman" w:cs="Times New Roman"/>
                <w:color w:val="333333"/>
                <w:sz w:val="24"/>
                <w:szCs w:val="24"/>
                <w:lang w:eastAsia="ro-MD"/>
              </w:rPr>
              <w:t xml:space="preserve"> raportoare.</w:t>
            </w:r>
            <w:r w:rsidR="00025BE3">
              <w:rPr>
                <w:rFonts w:ascii="Times New Roman" w:eastAsia="Times New Roman" w:hAnsi="Times New Roman" w:cs="Times New Roman"/>
                <w:color w:val="333333"/>
                <w:sz w:val="24"/>
                <w:szCs w:val="24"/>
                <w:lang w:eastAsia="ro-MD"/>
              </w:rPr>
              <w:t xml:space="preserve"> </w:t>
            </w:r>
            <w:r w:rsidRPr="009C3292">
              <w:rPr>
                <w:rFonts w:ascii="Times New Roman" w:eastAsia="Times New Roman" w:hAnsi="Times New Roman" w:cs="Times New Roman"/>
                <w:color w:val="333333"/>
                <w:sz w:val="24"/>
                <w:szCs w:val="24"/>
                <w:lang w:eastAsia="ro-MD"/>
              </w:rPr>
              <w:t>În sensul acestui câmp, „business as usual” înseamnă „o situație în care nu există nicio ipoteză de criză de lichiditate”.</w:t>
            </w:r>
          </w:p>
          <w:p w14:paraId="2F9F7054"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Acest punct nu reflectă ipotezele din planul de afaceri și, prin urmare, nu ia în considerare activitățile economice noi.</w:t>
            </w:r>
          </w:p>
          <w:p w14:paraId="12A506CF"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r w:rsidRPr="009C3292">
              <w:rPr>
                <w:rFonts w:ascii="Times New Roman" w:eastAsia="Times New Roman" w:hAnsi="Times New Roman" w:cs="Times New Roman"/>
                <w:color w:val="333333"/>
                <w:sz w:val="24"/>
                <w:szCs w:val="24"/>
                <w:lang w:eastAsia="ro-MD"/>
              </w:rPr>
              <w:t>Repartizarea pe tranșe de timp trebuie să respecte nivelul de granularitate utilizat în scopuri interne. Prin urmare, nu toate tranșele de timp trebuie să fie completate.</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4289E3CD" w14:textId="77777777" w:rsidR="00DA32AB" w:rsidRPr="009C3292" w:rsidRDefault="00DA32AB" w:rsidP="00DA32AB">
            <w:pPr>
              <w:spacing w:before="60" w:after="60" w:line="312" w:lineRule="atLeast"/>
              <w:jc w:val="both"/>
              <w:rPr>
                <w:rFonts w:ascii="Times New Roman" w:eastAsia="Times New Roman" w:hAnsi="Times New Roman" w:cs="Times New Roman"/>
                <w:color w:val="333333"/>
                <w:sz w:val="24"/>
                <w:szCs w:val="24"/>
                <w:lang w:eastAsia="ro-MD"/>
              </w:rPr>
            </w:pPr>
          </w:p>
        </w:tc>
      </w:tr>
    </w:tbl>
    <w:p w14:paraId="06425A18" w14:textId="77777777" w:rsidR="0022503B" w:rsidRDefault="0022503B">
      <w:pPr>
        <w:rPr>
          <w:rFonts w:ascii="Times New Roman" w:hAnsi="Times New Roman" w:cs="Times New Roman"/>
          <w:sz w:val="24"/>
          <w:szCs w:val="24"/>
        </w:rPr>
      </w:pPr>
    </w:p>
    <w:p w14:paraId="401B14A1" w14:textId="6C20388C" w:rsidR="00FA597E" w:rsidRPr="00C84366" w:rsidRDefault="00FA597E" w:rsidP="00C84366">
      <w:pPr>
        <w:rPr>
          <w:rFonts w:ascii="Times New Roman" w:hAnsi="Times New Roman" w:cs="Times New Roman"/>
          <w:sz w:val="24"/>
          <w:szCs w:val="24"/>
          <w:lang w:val="ro-RO"/>
        </w:rPr>
      </w:pPr>
      <w:r w:rsidRPr="00CE77C5">
        <w:rPr>
          <w:rFonts w:ascii="Times New Roman" w:eastAsia="Calibri" w:hAnsi="Times New Roman" w:cs="Times New Roman"/>
          <w:b/>
          <w:bCs/>
          <w:sz w:val="24"/>
          <w:szCs w:val="24"/>
        </w:rPr>
        <w:t>2.</w:t>
      </w:r>
      <w:r w:rsidRPr="00CE77C5">
        <w:rPr>
          <w:rFonts w:ascii="Times New Roman" w:eastAsia="Calibri" w:hAnsi="Times New Roman" w:cs="Times New Roman"/>
          <w:sz w:val="24"/>
          <w:szCs w:val="24"/>
        </w:rPr>
        <w:t xml:space="preserve"> Prima prezentare a rapoartelor</w:t>
      </w:r>
      <w:r w:rsidR="00C84366">
        <w:rPr>
          <w:rFonts w:ascii="Times New Roman" w:eastAsia="Calibri" w:hAnsi="Times New Roman" w:cs="Times New Roman"/>
          <w:sz w:val="24"/>
          <w:szCs w:val="24"/>
        </w:rPr>
        <w:t xml:space="preserve"> </w:t>
      </w:r>
      <w:r w:rsidR="00C84366" w:rsidRPr="00C84366">
        <w:rPr>
          <w:rFonts w:ascii="Times New Roman" w:hAnsi="Times New Roman" w:cs="Times New Roman"/>
          <w:sz w:val="24"/>
          <w:szCs w:val="24"/>
          <w:lang w:val="ro-RO"/>
        </w:rPr>
        <w:t>pe bază individuală și pe bază consolidată</w:t>
      </w:r>
      <w:r w:rsidRPr="00CE77C5">
        <w:rPr>
          <w:rFonts w:ascii="Times New Roman" w:eastAsia="Calibri" w:hAnsi="Times New Roman" w:cs="Times New Roman"/>
          <w:sz w:val="24"/>
          <w:szCs w:val="24"/>
        </w:rPr>
        <w:t xml:space="preserve"> </w:t>
      </w:r>
      <w:r w:rsidRPr="002F7970">
        <w:rPr>
          <w:rFonts w:ascii="Times New Roman" w:eastAsia="Calibri" w:hAnsi="Times New Roman" w:cs="Times New Roman"/>
          <w:sz w:val="24"/>
          <w:szCs w:val="24"/>
        </w:rPr>
        <w:t xml:space="preserve">menţionate la punctul </w:t>
      </w:r>
      <w:r w:rsidR="002F7970" w:rsidRPr="002F7970">
        <w:rPr>
          <w:rFonts w:ascii="Times New Roman" w:eastAsia="Calibri" w:hAnsi="Times New Roman" w:cs="Times New Roman"/>
          <w:sz w:val="24"/>
          <w:szCs w:val="24"/>
          <w:lang w:val="en-US"/>
        </w:rPr>
        <w:t>16</w:t>
      </w:r>
      <w:r w:rsidR="002F7970" w:rsidRPr="002F7970">
        <w:rPr>
          <w:rFonts w:ascii="Times New Roman" w:eastAsia="Calibri" w:hAnsi="Times New Roman" w:cs="Times New Roman"/>
          <w:sz w:val="24"/>
          <w:szCs w:val="24"/>
          <w:vertAlign w:val="superscript"/>
          <w:lang w:val="en-US"/>
        </w:rPr>
        <w:t>3</w:t>
      </w:r>
      <w:r w:rsidRPr="002F7970">
        <w:rPr>
          <w:rFonts w:ascii="Times New Roman" w:eastAsia="Calibri" w:hAnsi="Times New Roman" w:cs="Times New Roman"/>
          <w:sz w:val="24"/>
          <w:szCs w:val="24"/>
        </w:rPr>
        <w:t xml:space="preserve"> din instrucţiunea indicată la p</w:t>
      </w:r>
      <w:r w:rsidR="00E553CB">
        <w:rPr>
          <w:rFonts w:ascii="Times New Roman" w:eastAsia="Calibri" w:hAnsi="Times New Roman" w:cs="Times New Roman"/>
          <w:sz w:val="24"/>
          <w:szCs w:val="24"/>
        </w:rPr>
        <w:t>unctul</w:t>
      </w:r>
      <w:r w:rsidRPr="002F7970">
        <w:rPr>
          <w:rFonts w:ascii="Times New Roman" w:eastAsia="Calibri" w:hAnsi="Times New Roman" w:cs="Times New Roman"/>
          <w:sz w:val="24"/>
          <w:szCs w:val="24"/>
        </w:rPr>
        <w:t xml:space="preserve"> 1 se va efectua pentru situaţia din 31 </w:t>
      </w:r>
      <w:r w:rsidR="00ED0344">
        <w:rPr>
          <w:rFonts w:ascii="Times New Roman" w:eastAsia="Calibri" w:hAnsi="Times New Roman" w:cs="Times New Roman"/>
          <w:sz w:val="24"/>
          <w:szCs w:val="24"/>
        </w:rPr>
        <w:t>ianuarie</w:t>
      </w:r>
      <w:r w:rsidRPr="002F7970">
        <w:rPr>
          <w:rFonts w:ascii="Times New Roman" w:eastAsia="Calibri" w:hAnsi="Times New Roman" w:cs="Times New Roman"/>
          <w:sz w:val="24"/>
          <w:szCs w:val="24"/>
        </w:rPr>
        <w:t xml:space="preserve"> 202</w:t>
      </w:r>
      <w:r w:rsidR="00ED0344">
        <w:rPr>
          <w:rFonts w:ascii="Times New Roman" w:eastAsia="Calibri" w:hAnsi="Times New Roman" w:cs="Times New Roman"/>
          <w:sz w:val="24"/>
          <w:szCs w:val="24"/>
        </w:rPr>
        <w:t>4</w:t>
      </w:r>
      <w:r w:rsidR="00C84366">
        <w:rPr>
          <w:rFonts w:ascii="Times New Roman" w:eastAsia="Calibri" w:hAnsi="Times New Roman" w:cs="Times New Roman"/>
          <w:sz w:val="24"/>
          <w:szCs w:val="24"/>
        </w:rPr>
        <w:t>, în cazul raportării la nivel individual și</w:t>
      </w:r>
      <w:r w:rsidR="002621F3">
        <w:rPr>
          <w:rFonts w:ascii="Times New Roman" w:eastAsia="Calibri" w:hAnsi="Times New Roman" w:cs="Times New Roman"/>
          <w:sz w:val="24"/>
          <w:szCs w:val="24"/>
        </w:rPr>
        <w:t>,</w:t>
      </w:r>
      <w:r w:rsidR="00C84366">
        <w:rPr>
          <w:rFonts w:ascii="Times New Roman" w:eastAsia="Calibri" w:hAnsi="Times New Roman" w:cs="Times New Roman"/>
          <w:sz w:val="24"/>
          <w:szCs w:val="24"/>
        </w:rPr>
        <w:t xml:space="preserve"> respectiv</w:t>
      </w:r>
      <w:r w:rsidR="002621F3">
        <w:rPr>
          <w:rFonts w:ascii="Times New Roman" w:eastAsia="Calibri" w:hAnsi="Times New Roman" w:cs="Times New Roman"/>
          <w:sz w:val="24"/>
          <w:szCs w:val="24"/>
        </w:rPr>
        <w:t>,</w:t>
      </w:r>
      <w:r w:rsidR="00C84366">
        <w:rPr>
          <w:rFonts w:ascii="Times New Roman" w:eastAsia="Calibri" w:hAnsi="Times New Roman" w:cs="Times New Roman"/>
          <w:sz w:val="24"/>
          <w:szCs w:val="24"/>
        </w:rPr>
        <w:t xml:space="preserve"> pentru situația din 31 decembrie 2024, dar nu mai târziu de 31 mai, în cazul raportării la nivel consolidat</w:t>
      </w:r>
      <w:r w:rsidRPr="002F7970">
        <w:rPr>
          <w:rFonts w:ascii="Times New Roman" w:eastAsia="Calibri" w:hAnsi="Times New Roman" w:cs="Times New Roman"/>
          <w:sz w:val="24"/>
          <w:szCs w:val="24"/>
        </w:rPr>
        <w:t>.</w:t>
      </w:r>
    </w:p>
    <w:p w14:paraId="69F336C2" w14:textId="77777777" w:rsidR="00FA597E" w:rsidRDefault="00FA597E" w:rsidP="00FA597E">
      <w:pPr>
        <w:tabs>
          <w:tab w:val="left" w:pos="720"/>
        </w:tabs>
        <w:contextualSpacing/>
        <w:rPr>
          <w:rFonts w:ascii="Times New Roman" w:eastAsia="Calibri" w:hAnsi="Times New Roman" w:cs="Times New Roman"/>
          <w:b/>
          <w:bCs/>
          <w:sz w:val="24"/>
          <w:szCs w:val="24"/>
        </w:rPr>
      </w:pPr>
    </w:p>
    <w:p w14:paraId="3288B241" w14:textId="6A348815" w:rsidR="00FA597E" w:rsidRPr="006E2FA5" w:rsidRDefault="00FA597E" w:rsidP="00FA597E">
      <w:pPr>
        <w:tabs>
          <w:tab w:val="left" w:pos="720"/>
        </w:tabs>
        <w:contextualSpacing/>
        <w:rPr>
          <w:rFonts w:ascii="Times New Roman" w:eastAsia="Calibri" w:hAnsi="Times New Roman" w:cs="Times New Roman"/>
          <w:sz w:val="24"/>
          <w:szCs w:val="24"/>
          <w:lang w:val="ro-RO"/>
        </w:rPr>
      </w:pPr>
      <w:r w:rsidRPr="00CE77C5">
        <w:rPr>
          <w:rFonts w:ascii="Times New Roman" w:eastAsia="Calibri" w:hAnsi="Times New Roman" w:cs="Times New Roman"/>
          <w:b/>
          <w:bCs/>
          <w:sz w:val="24"/>
          <w:szCs w:val="24"/>
        </w:rPr>
        <w:t>3.</w:t>
      </w:r>
      <w:r w:rsidRPr="00CE77C5">
        <w:rPr>
          <w:rFonts w:ascii="Times New Roman" w:eastAsia="Calibri" w:hAnsi="Times New Roman" w:cs="Times New Roman"/>
          <w:sz w:val="24"/>
          <w:szCs w:val="24"/>
        </w:rPr>
        <w:t xml:space="preserve"> Prezenta hotărâre intră în vigoare la data de 1 </w:t>
      </w:r>
      <w:r>
        <w:rPr>
          <w:rFonts w:ascii="Times New Roman" w:eastAsia="Calibri" w:hAnsi="Times New Roman" w:cs="Times New Roman"/>
          <w:sz w:val="24"/>
          <w:szCs w:val="24"/>
        </w:rPr>
        <w:t>ianuarie</w:t>
      </w:r>
      <w:r w:rsidRPr="00CE77C5">
        <w:rPr>
          <w:rFonts w:ascii="Times New Roman" w:eastAsia="Calibri" w:hAnsi="Times New Roman" w:cs="Times New Roman"/>
          <w:sz w:val="24"/>
          <w:szCs w:val="24"/>
        </w:rPr>
        <w:t xml:space="preserve"> 202</w:t>
      </w:r>
      <w:r w:rsidR="00ED0344">
        <w:rPr>
          <w:rFonts w:ascii="Times New Roman" w:eastAsia="Calibri" w:hAnsi="Times New Roman" w:cs="Times New Roman"/>
          <w:sz w:val="24"/>
          <w:szCs w:val="24"/>
        </w:rPr>
        <w:t>4</w:t>
      </w:r>
      <w:r w:rsidRPr="00CE77C5">
        <w:rPr>
          <w:rFonts w:ascii="Times New Roman" w:eastAsia="Calibri" w:hAnsi="Times New Roman" w:cs="Times New Roman"/>
          <w:sz w:val="24"/>
          <w:szCs w:val="24"/>
        </w:rPr>
        <w:t>.</w:t>
      </w:r>
    </w:p>
    <w:p w14:paraId="02382CCB" w14:textId="77777777" w:rsidR="00FA597E" w:rsidRDefault="00FA597E">
      <w:pPr>
        <w:rPr>
          <w:rFonts w:ascii="Times New Roman" w:hAnsi="Times New Roman" w:cs="Times New Roman"/>
          <w:sz w:val="24"/>
          <w:szCs w:val="24"/>
          <w:lang w:val="ro-RO"/>
        </w:rPr>
      </w:pPr>
    </w:p>
    <w:p w14:paraId="6CCBC044" w14:textId="618452BF" w:rsidR="00C84366" w:rsidRPr="00FA597E" w:rsidRDefault="00C84366" w:rsidP="00C84366">
      <w:pPr>
        <w:rPr>
          <w:rFonts w:ascii="Times New Roman" w:hAnsi="Times New Roman" w:cs="Times New Roman"/>
          <w:sz w:val="24"/>
          <w:szCs w:val="24"/>
          <w:lang w:val="ro-RO"/>
        </w:rPr>
      </w:pPr>
    </w:p>
    <w:sectPr w:rsidR="00C84366" w:rsidRPr="00FA597E" w:rsidSect="002C0B7C">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6A1F1" w14:textId="77777777" w:rsidR="00D02D4C" w:rsidRDefault="00D02D4C" w:rsidP="00DC6F61">
      <w:pPr>
        <w:spacing w:after="0" w:line="240" w:lineRule="auto"/>
      </w:pPr>
      <w:r>
        <w:separator/>
      </w:r>
    </w:p>
  </w:endnote>
  <w:endnote w:type="continuationSeparator" w:id="0">
    <w:p w14:paraId="7ECAD0D5" w14:textId="77777777" w:rsidR="00D02D4C" w:rsidRDefault="00D02D4C" w:rsidP="00DC6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7CFDA" w14:textId="77777777" w:rsidR="00EE1C35" w:rsidRDefault="00EE1C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A53D0" w14:textId="19EA38CC" w:rsidR="00EE1C35" w:rsidRDefault="00EE1C35" w:rsidP="00DC6F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36542" w14:textId="77777777" w:rsidR="00EE1C35" w:rsidRDefault="00EE1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4CEA1" w14:textId="77777777" w:rsidR="00D02D4C" w:rsidRDefault="00D02D4C" w:rsidP="00DC6F61">
      <w:pPr>
        <w:spacing w:after="0" w:line="240" w:lineRule="auto"/>
      </w:pPr>
      <w:r>
        <w:separator/>
      </w:r>
    </w:p>
  </w:footnote>
  <w:footnote w:type="continuationSeparator" w:id="0">
    <w:p w14:paraId="4FA840C7" w14:textId="77777777" w:rsidR="00D02D4C" w:rsidRDefault="00D02D4C" w:rsidP="00DC6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7045A" w14:textId="77777777" w:rsidR="00EE1C35" w:rsidRDefault="00EE1C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36DCA" w14:textId="5AA8BF66" w:rsidR="00EE1C35" w:rsidRDefault="00EE1C35" w:rsidP="00DC6F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48380" w14:textId="77777777" w:rsidR="00EE1C35" w:rsidRDefault="00EE1C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D4E8A"/>
    <w:multiLevelType w:val="hybridMultilevel"/>
    <w:tmpl w:val="7ABE50B6"/>
    <w:lvl w:ilvl="0" w:tplc="C25A8760">
      <w:start w:val="1"/>
      <w:numFmt w:val="bullet"/>
      <w:lvlText w:val=""/>
      <w:lvlJc w:val="left"/>
      <w:pPr>
        <w:ind w:left="1120" w:hanging="360"/>
      </w:pPr>
      <w:rPr>
        <w:rFonts w:ascii="Symbol" w:hAnsi="Symbol"/>
      </w:rPr>
    </w:lvl>
    <w:lvl w:ilvl="1" w:tplc="06123A6C">
      <w:start w:val="1"/>
      <w:numFmt w:val="bullet"/>
      <w:lvlText w:val=""/>
      <w:lvlJc w:val="left"/>
      <w:pPr>
        <w:ind w:left="1120" w:hanging="360"/>
      </w:pPr>
      <w:rPr>
        <w:rFonts w:ascii="Symbol" w:hAnsi="Symbol"/>
      </w:rPr>
    </w:lvl>
    <w:lvl w:ilvl="2" w:tplc="CA9EC670">
      <w:start w:val="1"/>
      <w:numFmt w:val="bullet"/>
      <w:lvlText w:val=""/>
      <w:lvlJc w:val="left"/>
      <w:pPr>
        <w:ind w:left="1120" w:hanging="360"/>
      </w:pPr>
      <w:rPr>
        <w:rFonts w:ascii="Symbol" w:hAnsi="Symbol"/>
      </w:rPr>
    </w:lvl>
    <w:lvl w:ilvl="3" w:tplc="51D4AC40">
      <w:start w:val="1"/>
      <w:numFmt w:val="bullet"/>
      <w:lvlText w:val=""/>
      <w:lvlJc w:val="left"/>
      <w:pPr>
        <w:ind w:left="1120" w:hanging="360"/>
      </w:pPr>
      <w:rPr>
        <w:rFonts w:ascii="Symbol" w:hAnsi="Symbol"/>
      </w:rPr>
    </w:lvl>
    <w:lvl w:ilvl="4" w:tplc="ABC070B4">
      <w:start w:val="1"/>
      <w:numFmt w:val="bullet"/>
      <w:lvlText w:val=""/>
      <w:lvlJc w:val="left"/>
      <w:pPr>
        <w:ind w:left="1120" w:hanging="360"/>
      </w:pPr>
      <w:rPr>
        <w:rFonts w:ascii="Symbol" w:hAnsi="Symbol"/>
      </w:rPr>
    </w:lvl>
    <w:lvl w:ilvl="5" w:tplc="2DC8C260">
      <w:start w:val="1"/>
      <w:numFmt w:val="bullet"/>
      <w:lvlText w:val=""/>
      <w:lvlJc w:val="left"/>
      <w:pPr>
        <w:ind w:left="1120" w:hanging="360"/>
      </w:pPr>
      <w:rPr>
        <w:rFonts w:ascii="Symbol" w:hAnsi="Symbol"/>
      </w:rPr>
    </w:lvl>
    <w:lvl w:ilvl="6" w:tplc="66FC641A">
      <w:start w:val="1"/>
      <w:numFmt w:val="bullet"/>
      <w:lvlText w:val=""/>
      <w:lvlJc w:val="left"/>
      <w:pPr>
        <w:ind w:left="1120" w:hanging="360"/>
      </w:pPr>
      <w:rPr>
        <w:rFonts w:ascii="Symbol" w:hAnsi="Symbol"/>
      </w:rPr>
    </w:lvl>
    <w:lvl w:ilvl="7" w:tplc="A1D298F6">
      <w:start w:val="1"/>
      <w:numFmt w:val="bullet"/>
      <w:lvlText w:val=""/>
      <w:lvlJc w:val="left"/>
      <w:pPr>
        <w:ind w:left="1120" w:hanging="360"/>
      </w:pPr>
      <w:rPr>
        <w:rFonts w:ascii="Symbol" w:hAnsi="Symbol"/>
      </w:rPr>
    </w:lvl>
    <w:lvl w:ilvl="8" w:tplc="8E108A8C">
      <w:start w:val="1"/>
      <w:numFmt w:val="bullet"/>
      <w:lvlText w:val=""/>
      <w:lvlJc w:val="left"/>
      <w:pPr>
        <w:ind w:left="1120" w:hanging="360"/>
      </w:pPr>
      <w:rPr>
        <w:rFonts w:ascii="Symbol" w:hAnsi="Symbol"/>
      </w:rPr>
    </w:lvl>
  </w:abstractNum>
  <w:abstractNum w:abstractNumId="1" w15:restartNumberingAfterBreak="0">
    <w:nsid w:val="2F730E68"/>
    <w:multiLevelType w:val="hybridMultilevel"/>
    <w:tmpl w:val="49EA0522"/>
    <w:lvl w:ilvl="0" w:tplc="FFFFFFFF">
      <w:start w:val="1"/>
      <w:numFmt w:val="decimal"/>
      <w:lvlText w:val="%1."/>
      <w:lvlJc w:val="left"/>
      <w:pPr>
        <w:ind w:left="927" w:hanging="360"/>
      </w:pPr>
      <w:rPr>
        <w:rFonts w:hint="default"/>
        <w:b/>
      </w:rPr>
    </w:lvl>
    <w:lvl w:ilvl="1" w:tplc="FFFFFFFF">
      <w:start w:val="1"/>
      <w:numFmt w:val="decimal"/>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655B2A31"/>
    <w:multiLevelType w:val="hybridMultilevel"/>
    <w:tmpl w:val="49EA0522"/>
    <w:lvl w:ilvl="0" w:tplc="2110A552">
      <w:start w:val="1"/>
      <w:numFmt w:val="decimal"/>
      <w:lvlText w:val="%1."/>
      <w:lvlJc w:val="left"/>
      <w:pPr>
        <w:ind w:left="927" w:hanging="360"/>
      </w:pPr>
      <w:rPr>
        <w:rFonts w:hint="default"/>
        <w:b/>
      </w:rPr>
    </w:lvl>
    <w:lvl w:ilvl="1" w:tplc="04090011">
      <w:start w:val="1"/>
      <w:numFmt w:val="decimal"/>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03B"/>
    <w:rsid w:val="00000E3D"/>
    <w:rsid w:val="0002539E"/>
    <w:rsid w:val="00025BE3"/>
    <w:rsid w:val="0003032D"/>
    <w:rsid w:val="00031482"/>
    <w:rsid w:val="0003190F"/>
    <w:rsid w:val="0004278E"/>
    <w:rsid w:val="00045F4B"/>
    <w:rsid w:val="00051B92"/>
    <w:rsid w:val="00052378"/>
    <w:rsid w:val="000567C0"/>
    <w:rsid w:val="00060BC9"/>
    <w:rsid w:val="0006110B"/>
    <w:rsid w:val="00067175"/>
    <w:rsid w:val="00076A70"/>
    <w:rsid w:val="00077EB2"/>
    <w:rsid w:val="00082514"/>
    <w:rsid w:val="000839A6"/>
    <w:rsid w:val="00093AAD"/>
    <w:rsid w:val="00093D27"/>
    <w:rsid w:val="00094F12"/>
    <w:rsid w:val="0009762B"/>
    <w:rsid w:val="000A40D6"/>
    <w:rsid w:val="000B1C40"/>
    <w:rsid w:val="000B59F0"/>
    <w:rsid w:val="000B6CD4"/>
    <w:rsid w:val="000D25B5"/>
    <w:rsid w:val="000D6191"/>
    <w:rsid w:val="000E51A0"/>
    <w:rsid w:val="00101E8E"/>
    <w:rsid w:val="0010247F"/>
    <w:rsid w:val="001059E0"/>
    <w:rsid w:val="00111885"/>
    <w:rsid w:val="001138E6"/>
    <w:rsid w:val="001206A8"/>
    <w:rsid w:val="001220CF"/>
    <w:rsid w:val="00122A05"/>
    <w:rsid w:val="00125071"/>
    <w:rsid w:val="0013063B"/>
    <w:rsid w:val="001331FB"/>
    <w:rsid w:val="00144C3B"/>
    <w:rsid w:val="001579C4"/>
    <w:rsid w:val="001658A7"/>
    <w:rsid w:val="00167AF3"/>
    <w:rsid w:val="00191C94"/>
    <w:rsid w:val="0019299B"/>
    <w:rsid w:val="001953BA"/>
    <w:rsid w:val="00196B72"/>
    <w:rsid w:val="001B0FE3"/>
    <w:rsid w:val="001B15BA"/>
    <w:rsid w:val="001B62B2"/>
    <w:rsid w:val="001C3292"/>
    <w:rsid w:val="001D11D0"/>
    <w:rsid w:val="001D6A8F"/>
    <w:rsid w:val="001E74DF"/>
    <w:rsid w:val="001F4AD2"/>
    <w:rsid w:val="002045EE"/>
    <w:rsid w:val="002063B1"/>
    <w:rsid w:val="00213146"/>
    <w:rsid w:val="00214130"/>
    <w:rsid w:val="002162D7"/>
    <w:rsid w:val="00217353"/>
    <w:rsid w:val="00222A23"/>
    <w:rsid w:val="00223B24"/>
    <w:rsid w:val="0022503B"/>
    <w:rsid w:val="00225466"/>
    <w:rsid w:val="0023005E"/>
    <w:rsid w:val="00230CA3"/>
    <w:rsid w:val="00232085"/>
    <w:rsid w:val="002407C8"/>
    <w:rsid w:val="00243916"/>
    <w:rsid w:val="00251187"/>
    <w:rsid w:val="0025291B"/>
    <w:rsid w:val="00255704"/>
    <w:rsid w:val="00261AF0"/>
    <w:rsid w:val="002621F3"/>
    <w:rsid w:val="00264025"/>
    <w:rsid w:val="002716B5"/>
    <w:rsid w:val="00275EEA"/>
    <w:rsid w:val="00283074"/>
    <w:rsid w:val="00285372"/>
    <w:rsid w:val="00290FCB"/>
    <w:rsid w:val="0029215E"/>
    <w:rsid w:val="00292906"/>
    <w:rsid w:val="00296CB0"/>
    <w:rsid w:val="00297562"/>
    <w:rsid w:val="002A04CF"/>
    <w:rsid w:val="002A40F4"/>
    <w:rsid w:val="002A66F2"/>
    <w:rsid w:val="002A75CD"/>
    <w:rsid w:val="002B1CAD"/>
    <w:rsid w:val="002B238B"/>
    <w:rsid w:val="002B3AE3"/>
    <w:rsid w:val="002B5E0B"/>
    <w:rsid w:val="002C0B7C"/>
    <w:rsid w:val="002C1385"/>
    <w:rsid w:val="002C1F22"/>
    <w:rsid w:val="002C2AAF"/>
    <w:rsid w:val="002C347B"/>
    <w:rsid w:val="002C3C8D"/>
    <w:rsid w:val="002C4DCA"/>
    <w:rsid w:val="002D205A"/>
    <w:rsid w:val="002D22AE"/>
    <w:rsid w:val="002E7311"/>
    <w:rsid w:val="002F78D5"/>
    <w:rsid w:val="002F7970"/>
    <w:rsid w:val="0030318F"/>
    <w:rsid w:val="00304C63"/>
    <w:rsid w:val="00311995"/>
    <w:rsid w:val="00327FCE"/>
    <w:rsid w:val="0034310D"/>
    <w:rsid w:val="0035035C"/>
    <w:rsid w:val="00350692"/>
    <w:rsid w:val="00357ED1"/>
    <w:rsid w:val="00362FBE"/>
    <w:rsid w:val="00376681"/>
    <w:rsid w:val="0037701B"/>
    <w:rsid w:val="003812D8"/>
    <w:rsid w:val="0038161B"/>
    <w:rsid w:val="0038647F"/>
    <w:rsid w:val="00395C79"/>
    <w:rsid w:val="00396B6A"/>
    <w:rsid w:val="003B430F"/>
    <w:rsid w:val="003E26C9"/>
    <w:rsid w:val="003F0BD8"/>
    <w:rsid w:val="003F1433"/>
    <w:rsid w:val="003F4621"/>
    <w:rsid w:val="004056EC"/>
    <w:rsid w:val="004077AD"/>
    <w:rsid w:val="00410AC9"/>
    <w:rsid w:val="0041635A"/>
    <w:rsid w:val="00420158"/>
    <w:rsid w:val="00421C5A"/>
    <w:rsid w:val="0042440E"/>
    <w:rsid w:val="00424E85"/>
    <w:rsid w:val="0042607D"/>
    <w:rsid w:val="004354B8"/>
    <w:rsid w:val="0044095A"/>
    <w:rsid w:val="00441F52"/>
    <w:rsid w:val="004464B7"/>
    <w:rsid w:val="00454339"/>
    <w:rsid w:val="00464A70"/>
    <w:rsid w:val="004651AF"/>
    <w:rsid w:val="00473F77"/>
    <w:rsid w:val="0047733A"/>
    <w:rsid w:val="0048013D"/>
    <w:rsid w:val="00482615"/>
    <w:rsid w:val="004835F6"/>
    <w:rsid w:val="004864C9"/>
    <w:rsid w:val="004A2B27"/>
    <w:rsid w:val="004A563D"/>
    <w:rsid w:val="004B2F5B"/>
    <w:rsid w:val="004B40C2"/>
    <w:rsid w:val="004B7608"/>
    <w:rsid w:val="004C3BF5"/>
    <w:rsid w:val="004C790B"/>
    <w:rsid w:val="004D0EAB"/>
    <w:rsid w:val="004E1FF1"/>
    <w:rsid w:val="005040AE"/>
    <w:rsid w:val="00514188"/>
    <w:rsid w:val="00515533"/>
    <w:rsid w:val="00515B56"/>
    <w:rsid w:val="0051643D"/>
    <w:rsid w:val="00523F75"/>
    <w:rsid w:val="00525423"/>
    <w:rsid w:val="005332CC"/>
    <w:rsid w:val="005367C7"/>
    <w:rsid w:val="005424CF"/>
    <w:rsid w:val="00550CFE"/>
    <w:rsid w:val="00552064"/>
    <w:rsid w:val="00553FDA"/>
    <w:rsid w:val="00562BA6"/>
    <w:rsid w:val="00565AE5"/>
    <w:rsid w:val="005867CE"/>
    <w:rsid w:val="005948CA"/>
    <w:rsid w:val="005A1341"/>
    <w:rsid w:val="005A2132"/>
    <w:rsid w:val="005B2C71"/>
    <w:rsid w:val="005B5ED5"/>
    <w:rsid w:val="005C1D4C"/>
    <w:rsid w:val="005C22A1"/>
    <w:rsid w:val="005C3AB9"/>
    <w:rsid w:val="005C6AA6"/>
    <w:rsid w:val="005D49BA"/>
    <w:rsid w:val="005F24E9"/>
    <w:rsid w:val="005F5149"/>
    <w:rsid w:val="00600F91"/>
    <w:rsid w:val="006014FA"/>
    <w:rsid w:val="006072F1"/>
    <w:rsid w:val="00610D41"/>
    <w:rsid w:val="006258BA"/>
    <w:rsid w:val="0062684F"/>
    <w:rsid w:val="00626D6F"/>
    <w:rsid w:val="006306EA"/>
    <w:rsid w:val="0063400F"/>
    <w:rsid w:val="00650414"/>
    <w:rsid w:val="00652EFA"/>
    <w:rsid w:val="00662B5D"/>
    <w:rsid w:val="00663A2E"/>
    <w:rsid w:val="00665B5C"/>
    <w:rsid w:val="00665EF2"/>
    <w:rsid w:val="00696727"/>
    <w:rsid w:val="006A2BC4"/>
    <w:rsid w:val="006A4150"/>
    <w:rsid w:val="006B2435"/>
    <w:rsid w:val="006C02A8"/>
    <w:rsid w:val="006C0A98"/>
    <w:rsid w:val="006C727F"/>
    <w:rsid w:val="006D2D74"/>
    <w:rsid w:val="006E068D"/>
    <w:rsid w:val="006E0B28"/>
    <w:rsid w:val="006E0D4C"/>
    <w:rsid w:val="006E3F0A"/>
    <w:rsid w:val="006E6135"/>
    <w:rsid w:val="006F590A"/>
    <w:rsid w:val="006F62A4"/>
    <w:rsid w:val="00706311"/>
    <w:rsid w:val="00706C06"/>
    <w:rsid w:val="007101B5"/>
    <w:rsid w:val="00716F0A"/>
    <w:rsid w:val="0072441D"/>
    <w:rsid w:val="00725D5C"/>
    <w:rsid w:val="007502D3"/>
    <w:rsid w:val="00755F25"/>
    <w:rsid w:val="00756B70"/>
    <w:rsid w:val="0076061B"/>
    <w:rsid w:val="00774AEA"/>
    <w:rsid w:val="007764B1"/>
    <w:rsid w:val="00781183"/>
    <w:rsid w:val="00783989"/>
    <w:rsid w:val="007879DB"/>
    <w:rsid w:val="007A68A5"/>
    <w:rsid w:val="007B1526"/>
    <w:rsid w:val="007B6013"/>
    <w:rsid w:val="007B6BDC"/>
    <w:rsid w:val="007C27B4"/>
    <w:rsid w:val="007E20F1"/>
    <w:rsid w:val="007E4B2D"/>
    <w:rsid w:val="007E66C6"/>
    <w:rsid w:val="007F4DD9"/>
    <w:rsid w:val="00815FE8"/>
    <w:rsid w:val="00820E7B"/>
    <w:rsid w:val="0082665D"/>
    <w:rsid w:val="0083057F"/>
    <w:rsid w:val="00833EE1"/>
    <w:rsid w:val="0083597E"/>
    <w:rsid w:val="00845703"/>
    <w:rsid w:val="0086258E"/>
    <w:rsid w:val="00862F76"/>
    <w:rsid w:val="008658F3"/>
    <w:rsid w:val="00866E25"/>
    <w:rsid w:val="0087105D"/>
    <w:rsid w:val="00883ABE"/>
    <w:rsid w:val="00883C95"/>
    <w:rsid w:val="008A1DA7"/>
    <w:rsid w:val="008A5255"/>
    <w:rsid w:val="008B3873"/>
    <w:rsid w:val="008D3DB6"/>
    <w:rsid w:val="008E1293"/>
    <w:rsid w:val="008E27BB"/>
    <w:rsid w:val="008F0960"/>
    <w:rsid w:val="008F59BF"/>
    <w:rsid w:val="0090203F"/>
    <w:rsid w:val="00903BF9"/>
    <w:rsid w:val="0090614E"/>
    <w:rsid w:val="00906F95"/>
    <w:rsid w:val="00914076"/>
    <w:rsid w:val="00915DA3"/>
    <w:rsid w:val="009166CE"/>
    <w:rsid w:val="009200A8"/>
    <w:rsid w:val="00923214"/>
    <w:rsid w:val="00934B42"/>
    <w:rsid w:val="009446D2"/>
    <w:rsid w:val="009545BC"/>
    <w:rsid w:val="00963343"/>
    <w:rsid w:val="0097147B"/>
    <w:rsid w:val="009A074D"/>
    <w:rsid w:val="009A34D9"/>
    <w:rsid w:val="009C3292"/>
    <w:rsid w:val="009C53A9"/>
    <w:rsid w:val="009D36F4"/>
    <w:rsid w:val="009D3A9F"/>
    <w:rsid w:val="009F5EC8"/>
    <w:rsid w:val="00A01392"/>
    <w:rsid w:val="00A02D24"/>
    <w:rsid w:val="00A03EDB"/>
    <w:rsid w:val="00A061B1"/>
    <w:rsid w:val="00A22547"/>
    <w:rsid w:val="00A23463"/>
    <w:rsid w:val="00A238AF"/>
    <w:rsid w:val="00A25310"/>
    <w:rsid w:val="00A31008"/>
    <w:rsid w:val="00A314BD"/>
    <w:rsid w:val="00A36371"/>
    <w:rsid w:val="00A409F1"/>
    <w:rsid w:val="00A41046"/>
    <w:rsid w:val="00A477D3"/>
    <w:rsid w:val="00A54EBD"/>
    <w:rsid w:val="00A552A7"/>
    <w:rsid w:val="00A657C5"/>
    <w:rsid w:val="00A72F05"/>
    <w:rsid w:val="00A811CF"/>
    <w:rsid w:val="00A83105"/>
    <w:rsid w:val="00A86BFD"/>
    <w:rsid w:val="00AA4D42"/>
    <w:rsid w:val="00AC58F4"/>
    <w:rsid w:val="00AC7FE6"/>
    <w:rsid w:val="00AD1825"/>
    <w:rsid w:val="00AD2796"/>
    <w:rsid w:val="00AE3AE4"/>
    <w:rsid w:val="00AF7687"/>
    <w:rsid w:val="00B032B5"/>
    <w:rsid w:val="00B03EE5"/>
    <w:rsid w:val="00B04F8D"/>
    <w:rsid w:val="00B21FF6"/>
    <w:rsid w:val="00B2385D"/>
    <w:rsid w:val="00B2712B"/>
    <w:rsid w:val="00B3421F"/>
    <w:rsid w:val="00B46509"/>
    <w:rsid w:val="00B46E02"/>
    <w:rsid w:val="00B51C7D"/>
    <w:rsid w:val="00B52D59"/>
    <w:rsid w:val="00B648D3"/>
    <w:rsid w:val="00B70F24"/>
    <w:rsid w:val="00B766F7"/>
    <w:rsid w:val="00B83ED4"/>
    <w:rsid w:val="00B93EB8"/>
    <w:rsid w:val="00B95BE7"/>
    <w:rsid w:val="00B97539"/>
    <w:rsid w:val="00BA1491"/>
    <w:rsid w:val="00BB1C88"/>
    <w:rsid w:val="00BB1FF9"/>
    <w:rsid w:val="00BB46BE"/>
    <w:rsid w:val="00BB5C35"/>
    <w:rsid w:val="00BC23CB"/>
    <w:rsid w:val="00BC5E41"/>
    <w:rsid w:val="00BD5B1A"/>
    <w:rsid w:val="00BE0C9B"/>
    <w:rsid w:val="00BE1A3D"/>
    <w:rsid w:val="00BE1B67"/>
    <w:rsid w:val="00BE4E99"/>
    <w:rsid w:val="00C07D23"/>
    <w:rsid w:val="00C126CF"/>
    <w:rsid w:val="00C21AE7"/>
    <w:rsid w:val="00C272DF"/>
    <w:rsid w:val="00C41CF7"/>
    <w:rsid w:val="00C42E55"/>
    <w:rsid w:val="00C60ECF"/>
    <w:rsid w:val="00C6151B"/>
    <w:rsid w:val="00C80555"/>
    <w:rsid w:val="00C84366"/>
    <w:rsid w:val="00C8739B"/>
    <w:rsid w:val="00C939E8"/>
    <w:rsid w:val="00C95244"/>
    <w:rsid w:val="00CB13E7"/>
    <w:rsid w:val="00CB268E"/>
    <w:rsid w:val="00CC1287"/>
    <w:rsid w:val="00CC2297"/>
    <w:rsid w:val="00CC366B"/>
    <w:rsid w:val="00CC6EC4"/>
    <w:rsid w:val="00CC7C0B"/>
    <w:rsid w:val="00CD341D"/>
    <w:rsid w:val="00CD650B"/>
    <w:rsid w:val="00CE15F5"/>
    <w:rsid w:val="00CE2B75"/>
    <w:rsid w:val="00CF0B85"/>
    <w:rsid w:val="00CF76C8"/>
    <w:rsid w:val="00D02D47"/>
    <w:rsid w:val="00D02D4C"/>
    <w:rsid w:val="00D0532F"/>
    <w:rsid w:val="00D210DB"/>
    <w:rsid w:val="00D22639"/>
    <w:rsid w:val="00D23088"/>
    <w:rsid w:val="00D31E61"/>
    <w:rsid w:val="00D3376D"/>
    <w:rsid w:val="00D35215"/>
    <w:rsid w:val="00D41671"/>
    <w:rsid w:val="00D506B4"/>
    <w:rsid w:val="00D51410"/>
    <w:rsid w:val="00D51A35"/>
    <w:rsid w:val="00D60445"/>
    <w:rsid w:val="00D64044"/>
    <w:rsid w:val="00D66F31"/>
    <w:rsid w:val="00D725EF"/>
    <w:rsid w:val="00D81294"/>
    <w:rsid w:val="00D831AA"/>
    <w:rsid w:val="00D93AAA"/>
    <w:rsid w:val="00DA2EE7"/>
    <w:rsid w:val="00DA2EFD"/>
    <w:rsid w:val="00DA32AB"/>
    <w:rsid w:val="00DA40AD"/>
    <w:rsid w:val="00DB67BF"/>
    <w:rsid w:val="00DC6F61"/>
    <w:rsid w:val="00DD7F4C"/>
    <w:rsid w:val="00DE4977"/>
    <w:rsid w:val="00DF05DE"/>
    <w:rsid w:val="00DF7E26"/>
    <w:rsid w:val="00E02666"/>
    <w:rsid w:val="00E10085"/>
    <w:rsid w:val="00E169C8"/>
    <w:rsid w:val="00E20535"/>
    <w:rsid w:val="00E21DC9"/>
    <w:rsid w:val="00E26471"/>
    <w:rsid w:val="00E40359"/>
    <w:rsid w:val="00E405D8"/>
    <w:rsid w:val="00E46668"/>
    <w:rsid w:val="00E553CB"/>
    <w:rsid w:val="00E62C7C"/>
    <w:rsid w:val="00E6558E"/>
    <w:rsid w:val="00E660E4"/>
    <w:rsid w:val="00E665E1"/>
    <w:rsid w:val="00E67839"/>
    <w:rsid w:val="00E67BA8"/>
    <w:rsid w:val="00E67F49"/>
    <w:rsid w:val="00E80BA4"/>
    <w:rsid w:val="00E80C23"/>
    <w:rsid w:val="00E838FC"/>
    <w:rsid w:val="00E84926"/>
    <w:rsid w:val="00E84BB8"/>
    <w:rsid w:val="00E86735"/>
    <w:rsid w:val="00E86F2F"/>
    <w:rsid w:val="00E9451C"/>
    <w:rsid w:val="00E94723"/>
    <w:rsid w:val="00E95273"/>
    <w:rsid w:val="00E96C6F"/>
    <w:rsid w:val="00EA75B7"/>
    <w:rsid w:val="00EB2F61"/>
    <w:rsid w:val="00EB54FD"/>
    <w:rsid w:val="00EC5C4B"/>
    <w:rsid w:val="00ED0344"/>
    <w:rsid w:val="00ED79A2"/>
    <w:rsid w:val="00EE0FE2"/>
    <w:rsid w:val="00EE18F6"/>
    <w:rsid w:val="00EE1C35"/>
    <w:rsid w:val="00F01F77"/>
    <w:rsid w:val="00F07889"/>
    <w:rsid w:val="00F07FB3"/>
    <w:rsid w:val="00F11BC7"/>
    <w:rsid w:val="00F13BAC"/>
    <w:rsid w:val="00F425D9"/>
    <w:rsid w:val="00F4480D"/>
    <w:rsid w:val="00F46265"/>
    <w:rsid w:val="00F519E2"/>
    <w:rsid w:val="00F55F47"/>
    <w:rsid w:val="00F65A52"/>
    <w:rsid w:val="00F72D2E"/>
    <w:rsid w:val="00F7758C"/>
    <w:rsid w:val="00F8402F"/>
    <w:rsid w:val="00F97ECF"/>
    <w:rsid w:val="00FA597E"/>
    <w:rsid w:val="00FB4071"/>
    <w:rsid w:val="00FC4A56"/>
    <w:rsid w:val="00FC6198"/>
    <w:rsid w:val="00FD7FB6"/>
    <w:rsid w:val="00FE3D4C"/>
    <w:rsid w:val="00FE6F47"/>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05373"/>
  <w15:chartTrackingRefBased/>
  <w15:docId w15:val="{310904C9-C038-4707-BAAE-F54DC1233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5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annex-1">
    <w:name w:val="title-annex-1"/>
    <w:basedOn w:val="Normal"/>
    <w:rsid w:val="0022503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title-annex-2">
    <w:name w:val="title-annex-2"/>
    <w:basedOn w:val="Normal"/>
    <w:rsid w:val="0022503B"/>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customStyle="1" w:styleId="boldface">
    <w:name w:val="boldface"/>
    <w:basedOn w:val="DefaultParagraphFont"/>
    <w:rsid w:val="0022503B"/>
  </w:style>
  <w:style w:type="paragraph" w:styleId="NormalWeb">
    <w:name w:val="Normal (Web)"/>
    <w:basedOn w:val="Normal"/>
    <w:uiPriority w:val="99"/>
    <w:semiHidden/>
    <w:unhideWhenUsed/>
    <w:rsid w:val="0022503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hd-column">
    <w:name w:val="hd-column"/>
    <w:basedOn w:val="Normal"/>
    <w:rsid w:val="0022503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Normal1">
    <w:name w:val="Normal1"/>
    <w:basedOn w:val="Normal"/>
    <w:rsid w:val="0022503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tbl-left">
    <w:name w:val="tbl-left"/>
    <w:basedOn w:val="Normal"/>
    <w:rsid w:val="0022503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tbl-norm">
    <w:name w:val="tbl-norm"/>
    <w:basedOn w:val="Normal"/>
    <w:rsid w:val="0022503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title-table">
    <w:name w:val="title-table"/>
    <w:basedOn w:val="Normal"/>
    <w:rsid w:val="0022503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msonormal0">
    <w:name w:val="msonormal"/>
    <w:basedOn w:val="Normal"/>
    <w:rsid w:val="0022503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tbl-right">
    <w:name w:val="tbl-right"/>
    <w:basedOn w:val="Normal"/>
    <w:rsid w:val="0022503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title-gr-seq-level-1">
    <w:name w:val="title-gr-seq-level-1"/>
    <w:basedOn w:val="Normal"/>
    <w:rsid w:val="0022503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toc-item">
    <w:name w:val="toc-item"/>
    <w:basedOn w:val="Normal"/>
    <w:rsid w:val="0022503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title-gr-seq-level-2">
    <w:name w:val="title-gr-seq-level-2"/>
    <w:basedOn w:val="Normal"/>
    <w:rsid w:val="0022503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styleId="Header">
    <w:name w:val="header"/>
    <w:basedOn w:val="Normal"/>
    <w:link w:val="HeaderChar"/>
    <w:uiPriority w:val="99"/>
    <w:unhideWhenUsed/>
    <w:rsid w:val="00DC6F61"/>
    <w:pPr>
      <w:tabs>
        <w:tab w:val="center" w:pos="4677"/>
        <w:tab w:val="right" w:pos="9355"/>
      </w:tabs>
      <w:spacing w:after="0" w:line="240" w:lineRule="auto"/>
    </w:pPr>
  </w:style>
  <w:style w:type="character" w:customStyle="1" w:styleId="HeaderChar">
    <w:name w:val="Header Char"/>
    <w:basedOn w:val="DefaultParagraphFont"/>
    <w:link w:val="Header"/>
    <w:uiPriority w:val="99"/>
    <w:rsid w:val="00DC6F61"/>
  </w:style>
  <w:style w:type="paragraph" w:styleId="Footer">
    <w:name w:val="footer"/>
    <w:basedOn w:val="Normal"/>
    <w:link w:val="FooterChar"/>
    <w:uiPriority w:val="99"/>
    <w:unhideWhenUsed/>
    <w:rsid w:val="00DC6F61"/>
    <w:pPr>
      <w:tabs>
        <w:tab w:val="center" w:pos="4677"/>
        <w:tab w:val="right" w:pos="9355"/>
      </w:tabs>
      <w:spacing w:after="0" w:line="240" w:lineRule="auto"/>
    </w:pPr>
  </w:style>
  <w:style w:type="character" w:customStyle="1" w:styleId="FooterChar">
    <w:name w:val="Footer Char"/>
    <w:basedOn w:val="DefaultParagraphFont"/>
    <w:link w:val="Footer"/>
    <w:uiPriority w:val="99"/>
    <w:rsid w:val="00DC6F61"/>
  </w:style>
  <w:style w:type="character" w:styleId="CommentReference">
    <w:name w:val="annotation reference"/>
    <w:basedOn w:val="DefaultParagraphFont"/>
    <w:uiPriority w:val="99"/>
    <w:semiHidden/>
    <w:unhideWhenUsed/>
    <w:rsid w:val="00515533"/>
    <w:rPr>
      <w:sz w:val="16"/>
      <w:szCs w:val="16"/>
    </w:rPr>
  </w:style>
  <w:style w:type="paragraph" w:styleId="CommentText">
    <w:name w:val="annotation text"/>
    <w:basedOn w:val="Normal"/>
    <w:link w:val="CommentTextChar"/>
    <w:uiPriority w:val="99"/>
    <w:unhideWhenUsed/>
    <w:rsid w:val="00515533"/>
    <w:pPr>
      <w:spacing w:line="240" w:lineRule="auto"/>
    </w:pPr>
    <w:rPr>
      <w:sz w:val="20"/>
      <w:szCs w:val="20"/>
    </w:rPr>
  </w:style>
  <w:style w:type="character" w:customStyle="1" w:styleId="CommentTextChar">
    <w:name w:val="Comment Text Char"/>
    <w:basedOn w:val="DefaultParagraphFont"/>
    <w:link w:val="CommentText"/>
    <w:uiPriority w:val="99"/>
    <w:rsid w:val="00515533"/>
    <w:rPr>
      <w:sz w:val="20"/>
      <w:szCs w:val="20"/>
    </w:rPr>
  </w:style>
  <w:style w:type="paragraph" w:styleId="CommentSubject">
    <w:name w:val="annotation subject"/>
    <w:basedOn w:val="CommentText"/>
    <w:next w:val="CommentText"/>
    <w:link w:val="CommentSubjectChar"/>
    <w:uiPriority w:val="99"/>
    <w:semiHidden/>
    <w:unhideWhenUsed/>
    <w:rsid w:val="00515533"/>
    <w:rPr>
      <w:b/>
      <w:bCs/>
    </w:rPr>
  </w:style>
  <w:style w:type="character" w:customStyle="1" w:styleId="CommentSubjectChar">
    <w:name w:val="Comment Subject Char"/>
    <w:basedOn w:val="CommentTextChar"/>
    <w:link w:val="CommentSubject"/>
    <w:uiPriority w:val="99"/>
    <w:semiHidden/>
    <w:rsid w:val="00515533"/>
    <w:rPr>
      <w:b/>
      <w:bCs/>
      <w:sz w:val="20"/>
      <w:szCs w:val="20"/>
    </w:rPr>
  </w:style>
  <w:style w:type="paragraph" w:styleId="ListParagraph">
    <w:name w:val="List Paragraph"/>
    <w:basedOn w:val="Normal"/>
    <w:uiPriority w:val="34"/>
    <w:qFormat/>
    <w:rsid w:val="007B6013"/>
    <w:pPr>
      <w:ind w:left="720"/>
      <w:contextualSpacing/>
    </w:pPr>
  </w:style>
  <w:style w:type="paragraph" w:styleId="Revision">
    <w:name w:val="Revision"/>
    <w:hidden/>
    <w:uiPriority w:val="99"/>
    <w:semiHidden/>
    <w:rsid w:val="00A409F1"/>
    <w:pPr>
      <w:spacing w:after="0" w:line="240" w:lineRule="auto"/>
    </w:pPr>
  </w:style>
  <w:style w:type="table" w:styleId="TableGrid">
    <w:name w:val="Table Grid"/>
    <w:basedOn w:val="TableNormal"/>
    <w:uiPriority w:val="39"/>
    <w:rsid w:val="00A657C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657C5"/>
  </w:style>
  <w:style w:type="paragraph" w:customStyle="1" w:styleId="CM1">
    <w:name w:val="CM1"/>
    <w:basedOn w:val="Normal"/>
    <w:next w:val="Normal"/>
    <w:uiPriority w:val="99"/>
    <w:rsid w:val="00A01392"/>
    <w:pPr>
      <w:autoSpaceDE w:val="0"/>
      <w:autoSpaceDN w:val="0"/>
      <w:adjustRightInd w:val="0"/>
      <w:spacing w:after="0" w:line="240" w:lineRule="auto"/>
    </w:pPr>
    <w:rPr>
      <w:rFonts w:ascii="Times New Roman" w:hAnsi="Times New Roman" w:cs="Times New Roman"/>
      <w:sz w:val="24"/>
      <w:szCs w:val="24"/>
    </w:rPr>
  </w:style>
  <w:style w:type="paragraph" w:customStyle="1" w:styleId="CM3">
    <w:name w:val="CM3"/>
    <w:basedOn w:val="Normal"/>
    <w:next w:val="Normal"/>
    <w:uiPriority w:val="99"/>
    <w:rsid w:val="00A01392"/>
    <w:pPr>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0892">
      <w:bodyDiv w:val="1"/>
      <w:marLeft w:val="0"/>
      <w:marRight w:val="0"/>
      <w:marTop w:val="0"/>
      <w:marBottom w:val="0"/>
      <w:divBdr>
        <w:top w:val="none" w:sz="0" w:space="0" w:color="auto"/>
        <w:left w:val="none" w:sz="0" w:space="0" w:color="auto"/>
        <w:bottom w:val="none" w:sz="0" w:space="0" w:color="auto"/>
        <w:right w:val="none" w:sz="0" w:space="0" w:color="auto"/>
      </w:divBdr>
    </w:div>
    <w:div w:id="312300205">
      <w:bodyDiv w:val="1"/>
      <w:marLeft w:val="0"/>
      <w:marRight w:val="0"/>
      <w:marTop w:val="0"/>
      <w:marBottom w:val="0"/>
      <w:divBdr>
        <w:top w:val="none" w:sz="0" w:space="0" w:color="auto"/>
        <w:left w:val="none" w:sz="0" w:space="0" w:color="auto"/>
        <w:bottom w:val="none" w:sz="0" w:space="0" w:color="auto"/>
        <w:right w:val="none" w:sz="0" w:space="0" w:color="auto"/>
      </w:divBdr>
    </w:div>
    <w:div w:id="458228028">
      <w:bodyDiv w:val="1"/>
      <w:marLeft w:val="0"/>
      <w:marRight w:val="0"/>
      <w:marTop w:val="0"/>
      <w:marBottom w:val="0"/>
      <w:divBdr>
        <w:top w:val="none" w:sz="0" w:space="0" w:color="auto"/>
        <w:left w:val="none" w:sz="0" w:space="0" w:color="auto"/>
        <w:bottom w:val="none" w:sz="0" w:space="0" w:color="auto"/>
        <w:right w:val="none" w:sz="0" w:space="0" w:color="auto"/>
      </w:divBdr>
    </w:div>
    <w:div w:id="700589468">
      <w:bodyDiv w:val="1"/>
      <w:marLeft w:val="0"/>
      <w:marRight w:val="0"/>
      <w:marTop w:val="0"/>
      <w:marBottom w:val="0"/>
      <w:divBdr>
        <w:top w:val="none" w:sz="0" w:space="0" w:color="auto"/>
        <w:left w:val="none" w:sz="0" w:space="0" w:color="auto"/>
        <w:bottom w:val="none" w:sz="0" w:space="0" w:color="auto"/>
        <w:right w:val="none" w:sz="0" w:space="0" w:color="auto"/>
      </w:divBdr>
    </w:div>
    <w:div w:id="1180897015">
      <w:bodyDiv w:val="1"/>
      <w:marLeft w:val="0"/>
      <w:marRight w:val="0"/>
      <w:marTop w:val="0"/>
      <w:marBottom w:val="0"/>
      <w:divBdr>
        <w:top w:val="none" w:sz="0" w:space="0" w:color="auto"/>
        <w:left w:val="none" w:sz="0" w:space="0" w:color="auto"/>
        <w:bottom w:val="none" w:sz="0" w:space="0" w:color="auto"/>
        <w:right w:val="none" w:sz="0" w:space="0" w:color="auto"/>
      </w:divBdr>
    </w:div>
    <w:div w:id="1222473948">
      <w:bodyDiv w:val="1"/>
      <w:marLeft w:val="0"/>
      <w:marRight w:val="0"/>
      <w:marTop w:val="0"/>
      <w:marBottom w:val="0"/>
      <w:divBdr>
        <w:top w:val="none" w:sz="0" w:space="0" w:color="auto"/>
        <w:left w:val="none" w:sz="0" w:space="0" w:color="auto"/>
        <w:bottom w:val="none" w:sz="0" w:space="0" w:color="auto"/>
        <w:right w:val="none" w:sz="0" w:space="0" w:color="auto"/>
      </w:divBdr>
    </w:div>
    <w:div w:id="1673601137">
      <w:bodyDiv w:val="1"/>
      <w:marLeft w:val="0"/>
      <w:marRight w:val="0"/>
      <w:marTop w:val="0"/>
      <w:marBottom w:val="0"/>
      <w:divBdr>
        <w:top w:val="none" w:sz="0" w:space="0" w:color="auto"/>
        <w:left w:val="none" w:sz="0" w:space="0" w:color="auto"/>
        <w:bottom w:val="none" w:sz="0" w:space="0" w:color="auto"/>
        <w:right w:val="none" w:sz="0" w:space="0" w:color="auto"/>
      </w:divBdr>
    </w:div>
    <w:div w:id="2116440357">
      <w:bodyDiv w:val="1"/>
      <w:marLeft w:val="0"/>
      <w:marRight w:val="0"/>
      <w:marTop w:val="0"/>
      <w:marBottom w:val="0"/>
      <w:divBdr>
        <w:top w:val="none" w:sz="0" w:space="0" w:color="auto"/>
        <w:left w:val="none" w:sz="0" w:space="0" w:color="auto"/>
        <w:bottom w:val="none" w:sz="0" w:space="0" w:color="auto"/>
        <w:right w:val="none" w:sz="0" w:space="0" w:color="auto"/>
      </w:divBdr>
      <w:divsChild>
        <w:div w:id="1431244073">
          <w:marLeft w:val="0"/>
          <w:marRight w:val="0"/>
          <w:marTop w:val="0"/>
          <w:marBottom w:val="0"/>
          <w:divBdr>
            <w:top w:val="none" w:sz="0" w:space="0" w:color="auto"/>
            <w:left w:val="none" w:sz="0" w:space="0" w:color="auto"/>
            <w:bottom w:val="none" w:sz="0" w:space="0" w:color="auto"/>
            <w:right w:val="none" w:sz="0" w:space="0" w:color="auto"/>
          </w:divBdr>
        </w:div>
      </w:divsChild>
    </w:div>
    <w:div w:id="2118716025">
      <w:bodyDiv w:val="1"/>
      <w:marLeft w:val="0"/>
      <w:marRight w:val="0"/>
      <w:marTop w:val="0"/>
      <w:marBottom w:val="0"/>
      <w:divBdr>
        <w:top w:val="none" w:sz="0" w:space="0" w:color="auto"/>
        <w:left w:val="none" w:sz="0" w:space="0" w:color="auto"/>
        <w:bottom w:val="none" w:sz="0" w:space="0" w:color="auto"/>
        <w:right w:val="none" w:sz="0" w:space="0" w:color="auto"/>
      </w:divBdr>
      <w:divsChild>
        <w:div w:id="834884067">
          <w:marLeft w:val="600"/>
          <w:marRight w:val="0"/>
          <w:marTop w:val="0"/>
          <w:marBottom w:val="0"/>
          <w:divBdr>
            <w:top w:val="none" w:sz="0" w:space="0" w:color="auto"/>
            <w:left w:val="none" w:sz="0" w:space="0" w:color="auto"/>
            <w:bottom w:val="none" w:sz="0" w:space="0" w:color="auto"/>
            <w:right w:val="none" w:sz="0" w:space="0" w:color="auto"/>
          </w:divBdr>
        </w:div>
        <w:div w:id="2142116448">
          <w:marLeft w:val="600"/>
          <w:marRight w:val="0"/>
          <w:marTop w:val="0"/>
          <w:marBottom w:val="0"/>
          <w:divBdr>
            <w:top w:val="none" w:sz="0" w:space="0" w:color="auto"/>
            <w:left w:val="none" w:sz="0" w:space="0" w:color="auto"/>
            <w:bottom w:val="none" w:sz="0" w:space="0" w:color="auto"/>
            <w:right w:val="none" w:sz="0" w:space="0" w:color="auto"/>
          </w:divBdr>
        </w:div>
        <w:div w:id="1841768481">
          <w:marLeft w:val="600"/>
          <w:marRight w:val="0"/>
          <w:marTop w:val="0"/>
          <w:marBottom w:val="0"/>
          <w:divBdr>
            <w:top w:val="none" w:sz="0" w:space="0" w:color="auto"/>
            <w:left w:val="none" w:sz="0" w:space="0" w:color="auto"/>
            <w:bottom w:val="none" w:sz="0" w:space="0" w:color="auto"/>
            <w:right w:val="none" w:sz="0" w:space="0" w:color="auto"/>
          </w:divBdr>
        </w:div>
        <w:div w:id="282349194">
          <w:marLeft w:val="600"/>
          <w:marRight w:val="0"/>
          <w:marTop w:val="0"/>
          <w:marBottom w:val="0"/>
          <w:divBdr>
            <w:top w:val="none" w:sz="0" w:space="0" w:color="auto"/>
            <w:left w:val="none" w:sz="0" w:space="0" w:color="auto"/>
            <w:bottom w:val="none" w:sz="0" w:space="0" w:color="auto"/>
            <w:right w:val="none" w:sz="0" w:space="0" w:color="auto"/>
          </w:divBdr>
        </w:div>
        <w:div w:id="436145241">
          <w:marLeft w:val="600"/>
          <w:marRight w:val="0"/>
          <w:marTop w:val="0"/>
          <w:marBottom w:val="0"/>
          <w:divBdr>
            <w:top w:val="none" w:sz="0" w:space="0" w:color="auto"/>
            <w:left w:val="none" w:sz="0" w:space="0" w:color="auto"/>
            <w:bottom w:val="none" w:sz="0" w:space="0" w:color="auto"/>
            <w:right w:val="none" w:sz="0" w:space="0" w:color="auto"/>
          </w:divBdr>
        </w:div>
        <w:div w:id="1163278020">
          <w:marLeft w:val="600"/>
          <w:marRight w:val="0"/>
          <w:marTop w:val="0"/>
          <w:marBottom w:val="0"/>
          <w:divBdr>
            <w:top w:val="none" w:sz="0" w:space="0" w:color="auto"/>
            <w:left w:val="none" w:sz="0" w:space="0" w:color="auto"/>
            <w:bottom w:val="none" w:sz="0" w:space="0" w:color="auto"/>
            <w:right w:val="none" w:sz="0" w:space="0" w:color="auto"/>
          </w:divBdr>
        </w:div>
        <w:div w:id="334383429">
          <w:marLeft w:val="600"/>
          <w:marRight w:val="0"/>
          <w:marTop w:val="0"/>
          <w:marBottom w:val="0"/>
          <w:divBdr>
            <w:top w:val="none" w:sz="0" w:space="0" w:color="auto"/>
            <w:left w:val="none" w:sz="0" w:space="0" w:color="auto"/>
            <w:bottom w:val="none" w:sz="0" w:space="0" w:color="auto"/>
            <w:right w:val="none" w:sz="0" w:space="0" w:color="auto"/>
          </w:divBdr>
        </w:div>
        <w:div w:id="9183459">
          <w:marLeft w:val="600"/>
          <w:marRight w:val="0"/>
          <w:marTop w:val="0"/>
          <w:marBottom w:val="0"/>
          <w:divBdr>
            <w:top w:val="none" w:sz="0" w:space="0" w:color="auto"/>
            <w:left w:val="none" w:sz="0" w:space="0" w:color="auto"/>
            <w:bottom w:val="none" w:sz="0" w:space="0" w:color="auto"/>
            <w:right w:val="none" w:sz="0" w:space="0" w:color="auto"/>
          </w:divBdr>
        </w:div>
        <w:div w:id="786509012">
          <w:marLeft w:val="600"/>
          <w:marRight w:val="0"/>
          <w:marTop w:val="0"/>
          <w:marBottom w:val="0"/>
          <w:divBdr>
            <w:top w:val="none" w:sz="0" w:space="0" w:color="auto"/>
            <w:left w:val="none" w:sz="0" w:space="0" w:color="auto"/>
            <w:bottom w:val="none" w:sz="0" w:space="0" w:color="auto"/>
            <w:right w:val="none" w:sz="0" w:space="0" w:color="auto"/>
          </w:divBdr>
        </w:div>
        <w:div w:id="1416131244">
          <w:marLeft w:val="600"/>
          <w:marRight w:val="0"/>
          <w:marTop w:val="0"/>
          <w:marBottom w:val="0"/>
          <w:divBdr>
            <w:top w:val="none" w:sz="0" w:space="0" w:color="auto"/>
            <w:left w:val="none" w:sz="0" w:space="0" w:color="auto"/>
            <w:bottom w:val="none" w:sz="0" w:space="0" w:color="auto"/>
            <w:right w:val="none" w:sz="0" w:space="0" w:color="auto"/>
          </w:divBdr>
        </w:div>
        <w:div w:id="1312251130">
          <w:marLeft w:val="600"/>
          <w:marRight w:val="0"/>
          <w:marTop w:val="0"/>
          <w:marBottom w:val="0"/>
          <w:divBdr>
            <w:top w:val="none" w:sz="0" w:space="0" w:color="auto"/>
            <w:left w:val="none" w:sz="0" w:space="0" w:color="auto"/>
            <w:bottom w:val="none" w:sz="0" w:space="0" w:color="auto"/>
            <w:right w:val="none" w:sz="0" w:space="0" w:color="auto"/>
          </w:divBdr>
        </w:div>
        <w:div w:id="2039618862">
          <w:marLeft w:val="600"/>
          <w:marRight w:val="0"/>
          <w:marTop w:val="0"/>
          <w:marBottom w:val="0"/>
          <w:divBdr>
            <w:top w:val="none" w:sz="0" w:space="0" w:color="auto"/>
            <w:left w:val="none" w:sz="0" w:space="0" w:color="auto"/>
            <w:bottom w:val="none" w:sz="0" w:space="0" w:color="auto"/>
            <w:right w:val="none" w:sz="0" w:space="0" w:color="auto"/>
          </w:divBdr>
        </w:div>
        <w:div w:id="84881832">
          <w:marLeft w:val="0"/>
          <w:marRight w:val="0"/>
          <w:marTop w:val="0"/>
          <w:marBottom w:val="0"/>
          <w:divBdr>
            <w:top w:val="none" w:sz="0" w:space="0" w:color="auto"/>
            <w:left w:val="none" w:sz="0" w:space="0" w:color="auto"/>
            <w:bottom w:val="none" w:sz="0" w:space="0" w:color="auto"/>
            <w:right w:val="none" w:sz="0" w:space="0" w:color="auto"/>
          </w:divBdr>
          <w:divsChild>
            <w:div w:id="195313130">
              <w:marLeft w:val="0"/>
              <w:marRight w:val="0"/>
              <w:marTop w:val="120"/>
              <w:marBottom w:val="0"/>
              <w:divBdr>
                <w:top w:val="none" w:sz="0" w:space="0" w:color="auto"/>
                <w:left w:val="none" w:sz="0" w:space="0" w:color="auto"/>
                <w:bottom w:val="none" w:sz="0" w:space="0" w:color="auto"/>
                <w:right w:val="none" w:sz="0" w:space="0" w:color="auto"/>
              </w:divBdr>
            </w:div>
            <w:div w:id="1151365518">
              <w:marLeft w:val="0"/>
              <w:marRight w:val="0"/>
              <w:marTop w:val="0"/>
              <w:marBottom w:val="0"/>
              <w:divBdr>
                <w:top w:val="none" w:sz="0" w:space="0" w:color="auto"/>
                <w:left w:val="none" w:sz="0" w:space="0" w:color="auto"/>
                <w:bottom w:val="none" w:sz="0" w:space="0" w:color="auto"/>
                <w:right w:val="none" w:sz="0" w:space="0" w:color="auto"/>
              </w:divBdr>
            </w:div>
          </w:divsChild>
        </w:div>
        <w:div w:id="2095660054">
          <w:marLeft w:val="0"/>
          <w:marRight w:val="0"/>
          <w:marTop w:val="0"/>
          <w:marBottom w:val="0"/>
          <w:divBdr>
            <w:top w:val="none" w:sz="0" w:space="0" w:color="auto"/>
            <w:left w:val="none" w:sz="0" w:space="0" w:color="auto"/>
            <w:bottom w:val="none" w:sz="0" w:space="0" w:color="auto"/>
            <w:right w:val="none" w:sz="0" w:space="0" w:color="auto"/>
          </w:divBdr>
          <w:divsChild>
            <w:div w:id="500316946">
              <w:marLeft w:val="0"/>
              <w:marRight w:val="0"/>
              <w:marTop w:val="120"/>
              <w:marBottom w:val="0"/>
              <w:divBdr>
                <w:top w:val="none" w:sz="0" w:space="0" w:color="auto"/>
                <w:left w:val="none" w:sz="0" w:space="0" w:color="auto"/>
                <w:bottom w:val="none" w:sz="0" w:space="0" w:color="auto"/>
                <w:right w:val="none" w:sz="0" w:space="0" w:color="auto"/>
              </w:divBdr>
            </w:div>
            <w:div w:id="729378390">
              <w:marLeft w:val="0"/>
              <w:marRight w:val="0"/>
              <w:marTop w:val="0"/>
              <w:marBottom w:val="0"/>
              <w:divBdr>
                <w:top w:val="none" w:sz="0" w:space="0" w:color="auto"/>
                <w:left w:val="none" w:sz="0" w:space="0" w:color="auto"/>
                <w:bottom w:val="none" w:sz="0" w:space="0" w:color="auto"/>
                <w:right w:val="none" w:sz="0" w:space="0" w:color="auto"/>
              </w:divBdr>
            </w:div>
          </w:divsChild>
        </w:div>
        <w:div w:id="240721666">
          <w:marLeft w:val="0"/>
          <w:marRight w:val="0"/>
          <w:marTop w:val="0"/>
          <w:marBottom w:val="0"/>
          <w:divBdr>
            <w:top w:val="none" w:sz="0" w:space="0" w:color="auto"/>
            <w:left w:val="none" w:sz="0" w:space="0" w:color="auto"/>
            <w:bottom w:val="none" w:sz="0" w:space="0" w:color="auto"/>
            <w:right w:val="none" w:sz="0" w:space="0" w:color="auto"/>
          </w:divBdr>
          <w:divsChild>
            <w:div w:id="878860030">
              <w:marLeft w:val="0"/>
              <w:marRight w:val="0"/>
              <w:marTop w:val="120"/>
              <w:marBottom w:val="0"/>
              <w:divBdr>
                <w:top w:val="none" w:sz="0" w:space="0" w:color="auto"/>
                <w:left w:val="none" w:sz="0" w:space="0" w:color="auto"/>
                <w:bottom w:val="none" w:sz="0" w:space="0" w:color="auto"/>
                <w:right w:val="none" w:sz="0" w:space="0" w:color="auto"/>
              </w:divBdr>
            </w:div>
            <w:div w:id="1948124871">
              <w:marLeft w:val="0"/>
              <w:marRight w:val="0"/>
              <w:marTop w:val="0"/>
              <w:marBottom w:val="0"/>
              <w:divBdr>
                <w:top w:val="none" w:sz="0" w:space="0" w:color="auto"/>
                <w:left w:val="none" w:sz="0" w:space="0" w:color="auto"/>
                <w:bottom w:val="none" w:sz="0" w:space="0" w:color="auto"/>
                <w:right w:val="none" w:sz="0" w:space="0" w:color="auto"/>
              </w:divBdr>
            </w:div>
          </w:divsChild>
        </w:div>
        <w:div w:id="723456257">
          <w:marLeft w:val="0"/>
          <w:marRight w:val="0"/>
          <w:marTop w:val="0"/>
          <w:marBottom w:val="0"/>
          <w:divBdr>
            <w:top w:val="none" w:sz="0" w:space="0" w:color="auto"/>
            <w:left w:val="none" w:sz="0" w:space="0" w:color="auto"/>
            <w:bottom w:val="none" w:sz="0" w:space="0" w:color="auto"/>
            <w:right w:val="none" w:sz="0" w:space="0" w:color="auto"/>
          </w:divBdr>
          <w:divsChild>
            <w:div w:id="676731532">
              <w:marLeft w:val="0"/>
              <w:marRight w:val="0"/>
              <w:marTop w:val="120"/>
              <w:marBottom w:val="0"/>
              <w:divBdr>
                <w:top w:val="none" w:sz="0" w:space="0" w:color="auto"/>
                <w:left w:val="none" w:sz="0" w:space="0" w:color="auto"/>
                <w:bottom w:val="none" w:sz="0" w:space="0" w:color="auto"/>
                <w:right w:val="none" w:sz="0" w:space="0" w:color="auto"/>
              </w:divBdr>
            </w:div>
            <w:div w:id="260603197">
              <w:marLeft w:val="0"/>
              <w:marRight w:val="0"/>
              <w:marTop w:val="0"/>
              <w:marBottom w:val="0"/>
              <w:divBdr>
                <w:top w:val="none" w:sz="0" w:space="0" w:color="auto"/>
                <w:left w:val="none" w:sz="0" w:space="0" w:color="auto"/>
                <w:bottom w:val="none" w:sz="0" w:space="0" w:color="auto"/>
                <w:right w:val="none" w:sz="0" w:space="0" w:color="auto"/>
              </w:divBdr>
            </w:div>
          </w:divsChild>
        </w:div>
        <w:div w:id="220095779">
          <w:marLeft w:val="0"/>
          <w:marRight w:val="0"/>
          <w:marTop w:val="0"/>
          <w:marBottom w:val="0"/>
          <w:divBdr>
            <w:top w:val="none" w:sz="0" w:space="0" w:color="auto"/>
            <w:left w:val="none" w:sz="0" w:space="0" w:color="auto"/>
            <w:bottom w:val="none" w:sz="0" w:space="0" w:color="auto"/>
            <w:right w:val="none" w:sz="0" w:space="0" w:color="auto"/>
          </w:divBdr>
          <w:divsChild>
            <w:div w:id="1698581467">
              <w:marLeft w:val="0"/>
              <w:marRight w:val="0"/>
              <w:marTop w:val="120"/>
              <w:marBottom w:val="0"/>
              <w:divBdr>
                <w:top w:val="none" w:sz="0" w:space="0" w:color="auto"/>
                <w:left w:val="none" w:sz="0" w:space="0" w:color="auto"/>
                <w:bottom w:val="none" w:sz="0" w:space="0" w:color="auto"/>
                <w:right w:val="none" w:sz="0" w:space="0" w:color="auto"/>
              </w:divBdr>
            </w:div>
            <w:div w:id="878130313">
              <w:marLeft w:val="0"/>
              <w:marRight w:val="0"/>
              <w:marTop w:val="0"/>
              <w:marBottom w:val="0"/>
              <w:divBdr>
                <w:top w:val="none" w:sz="0" w:space="0" w:color="auto"/>
                <w:left w:val="none" w:sz="0" w:space="0" w:color="auto"/>
                <w:bottom w:val="none" w:sz="0" w:space="0" w:color="auto"/>
                <w:right w:val="none" w:sz="0" w:space="0" w:color="auto"/>
              </w:divBdr>
            </w:div>
          </w:divsChild>
        </w:div>
        <w:div w:id="1109201937">
          <w:marLeft w:val="0"/>
          <w:marRight w:val="0"/>
          <w:marTop w:val="0"/>
          <w:marBottom w:val="0"/>
          <w:divBdr>
            <w:top w:val="none" w:sz="0" w:space="0" w:color="auto"/>
            <w:left w:val="none" w:sz="0" w:space="0" w:color="auto"/>
            <w:bottom w:val="none" w:sz="0" w:space="0" w:color="auto"/>
            <w:right w:val="none" w:sz="0" w:space="0" w:color="auto"/>
          </w:divBdr>
          <w:divsChild>
            <w:div w:id="415593813">
              <w:marLeft w:val="0"/>
              <w:marRight w:val="0"/>
              <w:marTop w:val="120"/>
              <w:marBottom w:val="0"/>
              <w:divBdr>
                <w:top w:val="none" w:sz="0" w:space="0" w:color="auto"/>
                <w:left w:val="none" w:sz="0" w:space="0" w:color="auto"/>
                <w:bottom w:val="none" w:sz="0" w:space="0" w:color="auto"/>
                <w:right w:val="none" w:sz="0" w:space="0" w:color="auto"/>
              </w:divBdr>
            </w:div>
            <w:div w:id="1654600796">
              <w:marLeft w:val="0"/>
              <w:marRight w:val="0"/>
              <w:marTop w:val="0"/>
              <w:marBottom w:val="0"/>
              <w:divBdr>
                <w:top w:val="none" w:sz="0" w:space="0" w:color="auto"/>
                <w:left w:val="none" w:sz="0" w:space="0" w:color="auto"/>
                <w:bottom w:val="none" w:sz="0" w:space="0" w:color="auto"/>
                <w:right w:val="none" w:sz="0" w:space="0" w:color="auto"/>
              </w:divBdr>
            </w:div>
          </w:divsChild>
        </w:div>
        <w:div w:id="1751924907">
          <w:marLeft w:val="600"/>
          <w:marRight w:val="0"/>
          <w:marTop w:val="0"/>
          <w:marBottom w:val="0"/>
          <w:divBdr>
            <w:top w:val="none" w:sz="0" w:space="0" w:color="auto"/>
            <w:left w:val="none" w:sz="0" w:space="0" w:color="auto"/>
            <w:bottom w:val="none" w:sz="0" w:space="0" w:color="auto"/>
            <w:right w:val="none" w:sz="0" w:space="0" w:color="auto"/>
          </w:divBdr>
        </w:div>
        <w:div w:id="1851261711">
          <w:marLeft w:val="600"/>
          <w:marRight w:val="0"/>
          <w:marTop w:val="0"/>
          <w:marBottom w:val="0"/>
          <w:divBdr>
            <w:top w:val="none" w:sz="0" w:space="0" w:color="auto"/>
            <w:left w:val="none" w:sz="0" w:space="0" w:color="auto"/>
            <w:bottom w:val="none" w:sz="0" w:space="0" w:color="auto"/>
            <w:right w:val="none" w:sz="0" w:space="0" w:color="auto"/>
          </w:divBdr>
        </w:div>
        <w:div w:id="1540782977">
          <w:marLeft w:val="600"/>
          <w:marRight w:val="0"/>
          <w:marTop w:val="0"/>
          <w:marBottom w:val="0"/>
          <w:divBdr>
            <w:top w:val="none" w:sz="0" w:space="0" w:color="auto"/>
            <w:left w:val="none" w:sz="0" w:space="0" w:color="auto"/>
            <w:bottom w:val="none" w:sz="0" w:space="0" w:color="auto"/>
            <w:right w:val="none" w:sz="0" w:space="0" w:color="auto"/>
          </w:divBdr>
        </w:div>
        <w:div w:id="754476553">
          <w:marLeft w:val="600"/>
          <w:marRight w:val="0"/>
          <w:marTop w:val="0"/>
          <w:marBottom w:val="0"/>
          <w:divBdr>
            <w:top w:val="none" w:sz="0" w:space="0" w:color="auto"/>
            <w:left w:val="none" w:sz="0" w:space="0" w:color="auto"/>
            <w:bottom w:val="none" w:sz="0" w:space="0" w:color="auto"/>
            <w:right w:val="none" w:sz="0" w:space="0" w:color="auto"/>
          </w:divBdr>
        </w:div>
        <w:div w:id="326909702">
          <w:marLeft w:val="600"/>
          <w:marRight w:val="0"/>
          <w:marTop w:val="0"/>
          <w:marBottom w:val="0"/>
          <w:divBdr>
            <w:top w:val="none" w:sz="0" w:space="0" w:color="auto"/>
            <w:left w:val="none" w:sz="0" w:space="0" w:color="auto"/>
            <w:bottom w:val="none" w:sz="0" w:space="0" w:color="auto"/>
            <w:right w:val="none" w:sz="0" w:space="0" w:color="auto"/>
          </w:divBdr>
        </w:div>
        <w:div w:id="1628856743">
          <w:marLeft w:val="600"/>
          <w:marRight w:val="0"/>
          <w:marTop w:val="0"/>
          <w:marBottom w:val="0"/>
          <w:divBdr>
            <w:top w:val="none" w:sz="0" w:space="0" w:color="auto"/>
            <w:left w:val="none" w:sz="0" w:space="0" w:color="auto"/>
            <w:bottom w:val="none" w:sz="0" w:space="0" w:color="auto"/>
            <w:right w:val="none" w:sz="0" w:space="0" w:color="auto"/>
          </w:divBdr>
        </w:div>
        <w:div w:id="1680616504">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349CB-AB1F-4481-BA16-9FD45D231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11873</Words>
  <Characters>67680</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Banca Nationala a Moldovei</Company>
  <LinksUpToDate>false</LinksUpToDate>
  <CharactersWithSpaces>79395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2023-12-13T09:48:00Z</cp:lastPrinted>
  <dcterms:created xsi:type="dcterms:W3CDTF">2023-12-13T09:51:00Z</dcterms:created>
  <dcterms:modified xsi:type="dcterms:W3CDTF">2023-12-13T09:51:00Z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dea1e5b8-dd81-4bdb-9589-78c7787344da</vt:lpwstr>
  </property>
  <property fmtid="{D5CDD505-2E9C-101B-9397-08002B2CF9AE}" pid="3" name="Clasificare">
    <vt:lpwstr>NONE</vt:lpwstr>
  </property>
</Properties>
</file>